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196A" w14:textId="77777777" w:rsidR="0076637A" w:rsidRPr="009179CE" w:rsidRDefault="00A74CE5" w:rsidP="00111AFF">
      <w:pPr>
        <w:pStyle w:val="Heading2"/>
        <w:rPr>
          <w:spacing w:val="30"/>
        </w:rPr>
      </w:pPr>
      <w:r>
        <w:rPr>
          <w:spacing w:val="30"/>
        </w:rPr>
        <w:t>I</w:t>
      </w:r>
      <w:r w:rsidR="000B78D1" w:rsidRPr="009179CE">
        <w:rPr>
          <w:spacing w:val="30"/>
        </w:rPr>
        <w:t>nventory</w:t>
      </w:r>
    </w:p>
    <w:p w14:paraId="04BEEC2D" w14:textId="77777777" w:rsidR="00111AFF" w:rsidRPr="00661BF0" w:rsidRDefault="00111AFF" w:rsidP="00111AFF">
      <w:r w:rsidRPr="00661BF0">
        <w:rPr>
          <w:noProof/>
          <w:lang w:eastAsia="en-US"/>
        </w:rPr>
        <w:drawing>
          <wp:inline distT="0" distB="0" distL="0" distR="0" wp14:anchorId="55A112D0" wp14:editId="1F5B8C1B">
            <wp:extent cx="1047750" cy="1047750"/>
            <wp:effectExtent l="0" t="0" r="0" b="0"/>
            <wp:docPr id="13"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2B7726C8" w14:textId="77777777" w:rsidR="00111AFF" w:rsidRPr="00661BF0" w:rsidRDefault="00111AFF" w:rsidP="00104B07">
      <w:pPr>
        <w:pStyle w:val="Heading5Like"/>
      </w:pPr>
      <w:r w:rsidRPr="00661BF0">
        <w:t>Revision Date</w:t>
      </w:r>
    </w:p>
    <w:p w14:paraId="1517957C" w14:textId="0CF14C39" w:rsidR="00D812D9" w:rsidRDefault="008904B9" w:rsidP="00861A73">
      <w:pPr>
        <w:rPr>
          <w:noProof/>
        </w:rPr>
      </w:pPr>
      <w:r>
        <w:rPr>
          <w:noProof/>
        </w:rPr>
        <w:t xml:space="preserve">April </w:t>
      </w:r>
      <w:r w:rsidR="00176CB5">
        <w:rPr>
          <w:noProof/>
        </w:rPr>
        <w:t>8</w:t>
      </w:r>
      <w:r w:rsidR="00627F7D">
        <w:rPr>
          <w:noProof/>
        </w:rPr>
        <w:t>, 202</w:t>
      </w:r>
      <w:r w:rsidR="00176CB5">
        <w:rPr>
          <w:noProof/>
        </w:rPr>
        <w:t>5</w:t>
      </w:r>
    </w:p>
    <w:p w14:paraId="44CE6CD2" w14:textId="77777777" w:rsidR="0094314A" w:rsidRDefault="0094314A" w:rsidP="008312C8">
      <w:pPr>
        <w:rPr>
          <w:noProof/>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D122C" w:rsidRPr="00CE1D7E" w14:paraId="00B26356" w14:textId="77777777" w:rsidTr="00CA1B26">
        <w:tc>
          <w:tcPr>
            <w:tcW w:w="810" w:type="dxa"/>
            <w:shd w:val="clear" w:color="000000" w:fill="FFFFFF" w:themeFill="background1"/>
          </w:tcPr>
          <w:p w14:paraId="3E3185A9" w14:textId="7DA232E4" w:rsidR="003D122C" w:rsidRPr="00CE1D7E" w:rsidRDefault="008904B9" w:rsidP="00CA1B26">
            <w:r w:rsidRPr="009B78BF">
              <w:rPr>
                <w:noProof/>
                <w:sz w:val="20"/>
                <w:szCs w:val="20"/>
              </w:rPr>
              <w:drawing>
                <wp:inline distT="0" distB="0" distL="0" distR="0" wp14:anchorId="52873E1A" wp14:editId="29664D3A">
                  <wp:extent cx="380365" cy="457835"/>
                  <wp:effectExtent l="0" t="0" r="635" b="0"/>
                  <wp:docPr id="191161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CE18847" w14:textId="5E0702ED" w:rsidR="003D122C" w:rsidRDefault="003D122C" w:rsidP="003D122C">
            <w:r>
              <w:t>This guide provides details on the Inventory</w:t>
            </w:r>
            <w:r w:rsidR="002B5EA5">
              <w:t>-</w:t>
            </w:r>
            <w:r>
              <w:t>related dataviews. The GRIN-Global database has approximately 10 inventory related tables and the Curator Tool has approximately the same number of Inventory dataviews.</w:t>
            </w:r>
          </w:p>
          <w:p w14:paraId="4335C424" w14:textId="77777777" w:rsidR="003D122C" w:rsidRPr="00D42A9F" w:rsidRDefault="003D122C" w:rsidP="003D122C">
            <w:r>
              <w:t xml:space="preserve">The </w:t>
            </w:r>
            <w:hyperlink w:anchor="appendix" w:history="1">
              <w:r w:rsidRPr="00C2349E">
                <w:rPr>
                  <w:rStyle w:val="Hyperlink"/>
                </w:rPr>
                <w:t>Appendix</w:t>
              </w:r>
            </w:hyperlink>
            <w:r>
              <w:t xml:space="preserve"> contains </w:t>
            </w:r>
            <w:hyperlink w:anchor="change_notes" w:history="1">
              <w:r>
                <w:rPr>
                  <w:rStyle w:val="Hyperlink"/>
                </w:rPr>
                <w:t>c</w:t>
              </w:r>
              <w:r w:rsidRPr="00C2349E">
                <w:rPr>
                  <w:rStyle w:val="Hyperlink"/>
                </w:rPr>
                <w:t>hange</w:t>
              </w:r>
              <w:r>
                <w:rPr>
                  <w:rStyle w:val="Hyperlink"/>
                </w:rPr>
                <w:t xml:space="preserve"> notes</w:t>
              </w:r>
            </w:hyperlink>
            <w:r>
              <w:t xml:space="preserve"> pertaining to this document.</w:t>
            </w:r>
          </w:p>
        </w:tc>
      </w:tr>
    </w:tbl>
    <w:p w14:paraId="56998DF1" w14:textId="77777777" w:rsidR="003D122C" w:rsidRDefault="003D122C" w:rsidP="008312C8">
      <w:pPr>
        <w:rPr>
          <w:noProof/>
        </w:rPr>
      </w:pPr>
    </w:p>
    <w:p w14:paraId="5CF1FE5F" w14:textId="77777777" w:rsidR="00CA2A58" w:rsidRDefault="00FB4FA0" w:rsidP="00104B07">
      <w:pPr>
        <w:pStyle w:val="Heading5Like"/>
        <w:rPr>
          <w:noProof/>
        </w:rPr>
      </w:pPr>
      <w:r>
        <w:rPr>
          <w:noProof/>
        </w:rPr>
        <w:t>Author</w:t>
      </w:r>
    </w:p>
    <w:p w14:paraId="4AB85D8D" w14:textId="77777777" w:rsidR="00FB4FA0" w:rsidRPr="00FB4FA0" w:rsidRDefault="00FB4FA0" w:rsidP="00FB4FA0">
      <w:r>
        <w:t>Martin Reisinger</w:t>
      </w:r>
    </w:p>
    <w:p w14:paraId="1DE9B84D" w14:textId="78664D0B" w:rsidR="00CA2A58" w:rsidRDefault="00CA2A58">
      <w:pPr>
        <w:rPr>
          <w:noProof/>
        </w:rPr>
      </w:pPr>
    </w:p>
    <w:p w14:paraId="07A696F6" w14:textId="1CFA0781" w:rsidR="000C3E30" w:rsidRDefault="000C3E30">
      <w:pPr>
        <w:rPr>
          <w:noProof/>
        </w:rPr>
      </w:pPr>
    </w:p>
    <w:p w14:paraId="04D90A1C" w14:textId="77777777" w:rsidR="008904B9" w:rsidRDefault="008904B9">
      <w:pPr>
        <w:rPr>
          <w:noProof/>
        </w:rPr>
      </w:pPr>
    </w:p>
    <w:p w14:paraId="74A42ADE" w14:textId="77777777" w:rsidR="008904B9" w:rsidRDefault="008904B9">
      <w:pPr>
        <w:rPr>
          <w:noProof/>
        </w:rPr>
      </w:pPr>
    </w:p>
    <w:p w14:paraId="76B06E4D" w14:textId="77777777" w:rsidR="008904B9" w:rsidRDefault="008904B9">
      <w:pPr>
        <w:rPr>
          <w:noProof/>
        </w:rPr>
      </w:pPr>
    </w:p>
    <w:p w14:paraId="3EFE92D1" w14:textId="77777777" w:rsidR="000C3E30" w:rsidRDefault="000C3E30">
      <w:pPr>
        <w:rPr>
          <w:noProof/>
        </w:rPr>
      </w:pPr>
    </w:p>
    <w:p w14:paraId="2A501FCA" w14:textId="77777777" w:rsidR="003D122C" w:rsidRDefault="003D122C" w:rsidP="00104B07">
      <w:pPr>
        <w:pStyle w:val="Heading5Like"/>
      </w:pPr>
      <w:r>
        <w:t>Comments/Suggestions</w:t>
      </w:r>
    </w:p>
    <w:p w14:paraId="5EE05C9A" w14:textId="7BA84192" w:rsidR="009179CE" w:rsidRDefault="009179CE" w:rsidP="009179CE">
      <w:pPr>
        <w:rPr>
          <w:noProof/>
        </w:rPr>
      </w:pPr>
      <w:r w:rsidRPr="00D63350">
        <w:t xml:space="preserve">Please contact </w:t>
      </w:r>
      <w:hyperlink r:id="rId10" w:history="1">
        <w:r w:rsidR="008904B9" w:rsidRPr="0015472C">
          <w:rPr>
            <w:rStyle w:val="Hyperlink"/>
          </w:rPr>
          <w:t>marty.reisinger@usda.gov</w:t>
        </w:r>
      </w:hyperlink>
      <w:r>
        <w:t xml:space="preserve"> </w:t>
      </w:r>
      <w:r w:rsidRPr="00D63350">
        <w:t xml:space="preserve"> with any suggestions or questions related to this document.</w:t>
      </w:r>
      <w:r>
        <w:t xml:space="preserve"> This and other GRIN-Global–related </w:t>
      </w:r>
      <w:hyperlink r:id="rId11" w:history="1">
        <w:r w:rsidRPr="00E57631">
          <w:rPr>
            <w:rStyle w:val="Hyperlink"/>
          </w:rPr>
          <w:t>documentation</w:t>
        </w:r>
      </w:hyperlink>
      <w:r>
        <w:t xml:space="preserve"> can be downloaded from the GRIN-Global</w:t>
      </w:r>
      <w:r w:rsidR="00E57631">
        <w:t xml:space="preserve"> project website</w:t>
      </w:r>
      <w:r>
        <w:t xml:space="preserve">. </w:t>
      </w:r>
    </w:p>
    <w:p w14:paraId="5B7991F2" w14:textId="77777777" w:rsidR="000C3E30" w:rsidRDefault="000C3E30">
      <w:pPr>
        <w:spacing w:after="0"/>
        <w:rPr>
          <w:rFonts w:eastAsia="Times New Roman"/>
          <w:bCs/>
          <w:color w:val="0F243E" w:themeColor="text2" w:themeShade="80"/>
          <w:sz w:val="36"/>
          <w:lang w:eastAsia="en-US"/>
        </w:rPr>
      </w:pPr>
      <w:r>
        <w:br w:type="page"/>
      </w:r>
    </w:p>
    <w:p w14:paraId="604D6014" w14:textId="4753232F" w:rsidR="00923287" w:rsidRDefault="008E6549" w:rsidP="007211F2">
      <w:pPr>
        <w:pStyle w:val="Heading3Like"/>
      </w:pPr>
      <w:r>
        <w:lastRenderedPageBreak/>
        <w:t>Table of Contents</w:t>
      </w:r>
    </w:p>
    <w:p w14:paraId="136BBAD5" w14:textId="77777777" w:rsidR="00CA2A58" w:rsidRPr="00CA2A58" w:rsidRDefault="00CA2A58" w:rsidP="00CA2A58">
      <w:pPr>
        <w:rPr>
          <w:lang w:eastAsia="en-US"/>
        </w:rPr>
      </w:pPr>
    </w:p>
    <w:bookmarkStart w:id="0" w:name="_Toc337824459"/>
    <w:p w14:paraId="11201082" w14:textId="4A34BA01" w:rsidR="007068CD" w:rsidRDefault="001834AF">
      <w:pPr>
        <w:pStyle w:val="TOC1"/>
        <w:rPr>
          <w:rFonts w:asciiTheme="minorHAnsi" w:eastAsiaTheme="minorEastAsia" w:hAnsiTheme="minorHAnsi" w:cstheme="minorBidi"/>
          <w:b w:val="0"/>
          <w:kern w:val="2"/>
          <w:sz w:val="24"/>
          <w:szCs w:val="24"/>
          <w:lang w:eastAsia="en-US"/>
          <w14:ligatures w14:val="standardContextual"/>
        </w:rPr>
      </w:pPr>
      <w:r>
        <w:rPr>
          <w:noProof w:val="0"/>
        </w:rPr>
        <w:fldChar w:fldCharType="begin"/>
      </w:r>
      <w:r w:rsidR="000058BF">
        <w:instrText xml:space="preserve"> TOC \f \h \z \t "Heading 3,1,Heading 4,2,Heading2like,2</w:instrText>
      </w:r>
      <w:r w:rsidR="00942DE6">
        <w:instrText>,</w:instrText>
      </w:r>
      <w:r w:rsidR="00942DE6" w:rsidRPr="00942DE6">
        <w:instrText xml:space="preserve"> </w:instrText>
      </w:r>
      <w:r w:rsidR="00942DE6">
        <w:instrText>Heading 5,3</w:instrText>
      </w:r>
      <w:r w:rsidR="000058BF">
        <w:instrText xml:space="preserve">" </w:instrText>
      </w:r>
      <w:r>
        <w:rPr>
          <w:noProof w:val="0"/>
        </w:rPr>
        <w:fldChar w:fldCharType="separate"/>
      </w:r>
      <w:hyperlink w:anchor="_Toc194992950" w:history="1">
        <w:r w:rsidR="007068CD" w:rsidRPr="00540A15">
          <w:rPr>
            <w:rStyle w:val="Hyperlink"/>
          </w:rPr>
          <w:t>Introduction</w:t>
        </w:r>
        <w:r w:rsidR="007068CD">
          <w:rPr>
            <w:webHidden/>
          </w:rPr>
          <w:tab/>
        </w:r>
        <w:r w:rsidR="007068CD">
          <w:rPr>
            <w:webHidden/>
          </w:rPr>
          <w:fldChar w:fldCharType="begin"/>
        </w:r>
        <w:r w:rsidR="007068CD">
          <w:rPr>
            <w:webHidden/>
          </w:rPr>
          <w:instrText xml:space="preserve"> PAGEREF _Toc194992950 \h </w:instrText>
        </w:r>
        <w:r w:rsidR="007068CD">
          <w:rPr>
            <w:webHidden/>
          </w:rPr>
        </w:r>
        <w:r w:rsidR="007068CD">
          <w:rPr>
            <w:webHidden/>
          </w:rPr>
          <w:fldChar w:fldCharType="separate"/>
        </w:r>
        <w:r w:rsidR="007068CD">
          <w:rPr>
            <w:webHidden/>
          </w:rPr>
          <w:t>5</w:t>
        </w:r>
        <w:r w:rsidR="007068CD">
          <w:rPr>
            <w:webHidden/>
          </w:rPr>
          <w:fldChar w:fldCharType="end"/>
        </w:r>
      </w:hyperlink>
    </w:p>
    <w:p w14:paraId="162608BF" w14:textId="723D59E5"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1" w:history="1">
        <w:r w:rsidRPr="00540A15">
          <w:rPr>
            <w:rStyle w:val="Hyperlink"/>
            <w:noProof/>
          </w:rPr>
          <w:t>Inventory Dataviews</w:t>
        </w:r>
        <w:r>
          <w:rPr>
            <w:noProof/>
            <w:webHidden/>
          </w:rPr>
          <w:tab/>
        </w:r>
        <w:r>
          <w:rPr>
            <w:noProof/>
            <w:webHidden/>
          </w:rPr>
          <w:fldChar w:fldCharType="begin"/>
        </w:r>
        <w:r>
          <w:rPr>
            <w:noProof/>
            <w:webHidden/>
          </w:rPr>
          <w:instrText xml:space="preserve"> PAGEREF _Toc194992951 \h </w:instrText>
        </w:r>
        <w:r>
          <w:rPr>
            <w:noProof/>
            <w:webHidden/>
          </w:rPr>
        </w:r>
        <w:r>
          <w:rPr>
            <w:noProof/>
            <w:webHidden/>
          </w:rPr>
          <w:fldChar w:fldCharType="separate"/>
        </w:r>
        <w:r>
          <w:rPr>
            <w:noProof/>
            <w:webHidden/>
          </w:rPr>
          <w:t>5</w:t>
        </w:r>
        <w:r>
          <w:rPr>
            <w:noProof/>
            <w:webHidden/>
          </w:rPr>
          <w:fldChar w:fldCharType="end"/>
        </w:r>
      </w:hyperlink>
    </w:p>
    <w:p w14:paraId="4C2A3FBB" w14:textId="426F2D11"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2" w:history="1">
        <w:r w:rsidRPr="00540A15">
          <w:rPr>
            <w:rStyle w:val="Hyperlink"/>
            <w:noProof/>
          </w:rPr>
          <w:t>Inventory Dataview Areas</w:t>
        </w:r>
        <w:r>
          <w:rPr>
            <w:noProof/>
            <w:webHidden/>
          </w:rPr>
          <w:tab/>
        </w:r>
        <w:r>
          <w:rPr>
            <w:noProof/>
            <w:webHidden/>
          </w:rPr>
          <w:fldChar w:fldCharType="begin"/>
        </w:r>
        <w:r>
          <w:rPr>
            <w:noProof/>
            <w:webHidden/>
          </w:rPr>
          <w:instrText xml:space="preserve"> PAGEREF _Toc194992952 \h </w:instrText>
        </w:r>
        <w:r>
          <w:rPr>
            <w:noProof/>
            <w:webHidden/>
          </w:rPr>
        </w:r>
        <w:r>
          <w:rPr>
            <w:noProof/>
            <w:webHidden/>
          </w:rPr>
          <w:fldChar w:fldCharType="separate"/>
        </w:r>
        <w:r>
          <w:rPr>
            <w:noProof/>
            <w:webHidden/>
          </w:rPr>
          <w:t>6</w:t>
        </w:r>
        <w:r>
          <w:rPr>
            <w:noProof/>
            <w:webHidden/>
          </w:rPr>
          <w:fldChar w:fldCharType="end"/>
        </w:r>
      </w:hyperlink>
    </w:p>
    <w:p w14:paraId="0BDBD98E" w14:textId="454A6F6A"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3" w:history="1">
        <w:r w:rsidRPr="00540A15">
          <w:rPr>
            <w:rStyle w:val="Hyperlink"/>
            <w:noProof/>
          </w:rPr>
          <w:t>Each Inventory Record has a Parent Accession Record</w:t>
        </w:r>
        <w:r>
          <w:rPr>
            <w:noProof/>
            <w:webHidden/>
          </w:rPr>
          <w:tab/>
        </w:r>
        <w:r>
          <w:rPr>
            <w:noProof/>
            <w:webHidden/>
          </w:rPr>
          <w:fldChar w:fldCharType="begin"/>
        </w:r>
        <w:r>
          <w:rPr>
            <w:noProof/>
            <w:webHidden/>
          </w:rPr>
          <w:instrText xml:space="preserve"> PAGEREF _Toc194992953 \h </w:instrText>
        </w:r>
        <w:r>
          <w:rPr>
            <w:noProof/>
            <w:webHidden/>
          </w:rPr>
        </w:r>
        <w:r>
          <w:rPr>
            <w:noProof/>
            <w:webHidden/>
          </w:rPr>
          <w:fldChar w:fldCharType="separate"/>
        </w:r>
        <w:r>
          <w:rPr>
            <w:noProof/>
            <w:webHidden/>
          </w:rPr>
          <w:t>7</w:t>
        </w:r>
        <w:r>
          <w:rPr>
            <w:noProof/>
            <w:webHidden/>
          </w:rPr>
          <w:fldChar w:fldCharType="end"/>
        </w:r>
      </w:hyperlink>
    </w:p>
    <w:p w14:paraId="0C35D04A" w14:textId="5AC087BE"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4" w:history="1">
        <w:r w:rsidRPr="00540A15">
          <w:rPr>
            <w:rStyle w:val="Hyperlink"/>
            <w:noProof/>
          </w:rPr>
          <w:t>Two broad kinds of Inventory Records: System and Physical</w:t>
        </w:r>
        <w:r>
          <w:rPr>
            <w:noProof/>
            <w:webHidden/>
          </w:rPr>
          <w:tab/>
        </w:r>
        <w:r>
          <w:rPr>
            <w:noProof/>
            <w:webHidden/>
          </w:rPr>
          <w:fldChar w:fldCharType="begin"/>
        </w:r>
        <w:r>
          <w:rPr>
            <w:noProof/>
            <w:webHidden/>
          </w:rPr>
          <w:instrText xml:space="preserve"> PAGEREF _Toc194992954 \h </w:instrText>
        </w:r>
        <w:r>
          <w:rPr>
            <w:noProof/>
            <w:webHidden/>
          </w:rPr>
        </w:r>
        <w:r>
          <w:rPr>
            <w:noProof/>
            <w:webHidden/>
          </w:rPr>
          <w:fldChar w:fldCharType="separate"/>
        </w:r>
        <w:r>
          <w:rPr>
            <w:noProof/>
            <w:webHidden/>
          </w:rPr>
          <w:t>8</w:t>
        </w:r>
        <w:r>
          <w:rPr>
            <w:noProof/>
            <w:webHidden/>
          </w:rPr>
          <w:fldChar w:fldCharType="end"/>
        </w:r>
      </w:hyperlink>
    </w:p>
    <w:p w14:paraId="0784671A" w14:textId="3FC3A044"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5" w:history="1">
        <w:r w:rsidRPr="00540A15">
          <w:rPr>
            <w:rStyle w:val="Hyperlink"/>
            <w:noProof/>
          </w:rPr>
          <w:t>Recording New Inventory Items</w:t>
        </w:r>
        <w:r>
          <w:rPr>
            <w:noProof/>
            <w:webHidden/>
          </w:rPr>
          <w:tab/>
        </w:r>
        <w:r>
          <w:rPr>
            <w:noProof/>
            <w:webHidden/>
          </w:rPr>
          <w:fldChar w:fldCharType="begin"/>
        </w:r>
        <w:r>
          <w:rPr>
            <w:noProof/>
            <w:webHidden/>
          </w:rPr>
          <w:instrText xml:space="preserve"> PAGEREF _Toc194992955 \h </w:instrText>
        </w:r>
        <w:r>
          <w:rPr>
            <w:noProof/>
            <w:webHidden/>
          </w:rPr>
        </w:r>
        <w:r>
          <w:rPr>
            <w:noProof/>
            <w:webHidden/>
          </w:rPr>
          <w:fldChar w:fldCharType="separate"/>
        </w:r>
        <w:r>
          <w:rPr>
            <w:noProof/>
            <w:webHidden/>
          </w:rPr>
          <w:t>8</w:t>
        </w:r>
        <w:r>
          <w:rPr>
            <w:noProof/>
            <w:webHidden/>
          </w:rPr>
          <w:fldChar w:fldCharType="end"/>
        </w:r>
      </w:hyperlink>
    </w:p>
    <w:p w14:paraId="7D73F71B" w14:textId="5B685556"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6" w:history="1">
        <w:r w:rsidRPr="00540A15">
          <w:rPr>
            <w:rStyle w:val="Hyperlink"/>
            <w:noProof/>
          </w:rPr>
          <w:t>To Add a New Inventory Record</w:t>
        </w:r>
        <w:r>
          <w:rPr>
            <w:noProof/>
            <w:webHidden/>
          </w:rPr>
          <w:tab/>
        </w:r>
        <w:r>
          <w:rPr>
            <w:noProof/>
            <w:webHidden/>
          </w:rPr>
          <w:fldChar w:fldCharType="begin"/>
        </w:r>
        <w:r>
          <w:rPr>
            <w:noProof/>
            <w:webHidden/>
          </w:rPr>
          <w:instrText xml:space="preserve"> PAGEREF _Toc194992956 \h </w:instrText>
        </w:r>
        <w:r>
          <w:rPr>
            <w:noProof/>
            <w:webHidden/>
          </w:rPr>
        </w:r>
        <w:r>
          <w:rPr>
            <w:noProof/>
            <w:webHidden/>
          </w:rPr>
          <w:fldChar w:fldCharType="separate"/>
        </w:r>
        <w:r>
          <w:rPr>
            <w:noProof/>
            <w:webHidden/>
          </w:rPr>
          <w:t>9</w:t>
        </w:r>
        <w:r>
          <w:rPr>
            <w:noProof/>
            <w:webHidden/>
          </w:rPr>
          <w:fldChar w:fldCharType="end"/>
        </w:r>
      </w:hyperlink>
    </w:p>
    <w:p w14:paraId="64DBBC85" w14:textId="45D0A2F8"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7" w:history="1">
        <w:r w:rsidRPr="00540A15">
          <w:rPr>
            <w:rStyle w:val="Hyperlink"/>
            <w:noProof/>
          </w:rPr>
          <w:t>Inventory Dataview Form</w:t>
        </w:r>
        <w:r>
          <w:rPr>
            <w:noProof/>
            <w:webHidden/>
          </w:rPr>
          <w:tab/>
        </w:r>
        <w:r>
          <w:rPr>
            <w:noProof/>
            <w:webHidden/>
          </w:rPr>
          <w:fldChar w:fldCharType="begin"/>
        </w:r>
        <w:r>
          <w:rPr>
            <w:noProof/>
            <w:webHidden/>
          </w:rPr>
          <w:instrText xml:space="preserve"> PAGEREF _Toc194992957 \h </w:instrText>
        </w:r>
        <w:r>
          <w:rPr>
            <w:noProof/>
            <w:webHidden/>
          </w:rPr>
        </w:r>
        <w:r>
          <w:rPr>
            <w:noProof/>
            <w:webHidden/>
          </w:rPr>
          <w:fldChar w:fldCharType="separate"/>
        </w:r>
        <w:r>
          <w:rPr>
            <w:noProof/>
            <w:webHidden/>
          </w:rPr>
          <w:t>10</w:t>
        </w:r>
        <w:r>
          <w:rPr>
            <w:noProof/>
            <w:webHidden/>
          </w:rPr>
          <w:fldChar w:fldCharType="end"/>
        </w:r>
      </w:hyperlink>
    </w:p>
    <w:p w14:paraId="5CDC21F1" w14:textId="3675867D"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58" w:history="1">
        <w:r w:rsidRPr="00540A15">
          <w:rPr>
            <w:rStyle w:val="Hyperlink"/>
            <w:noProof/>
          </w:rPr>
          <w:t>Each Inventory Record has a Parent Accession Record</w:t>
        </w:r>
        <w:r>
          <w:rPr>
            <w:noProof/>
            <w:webHidden/>
          </w:rPr>
          <w:tab/>
        </w:r>
        <w:r>
          <w:rPr>
            <w:noProof/>
            <w:webHidden/>
          </w:rPr>
          <w:fldChar w:fldCharType="begin"/>
        </w:r>
        <w:r>
          <w:rPr>
            <w:noProof/>
            <w:webHidden/>
          </w:rPr>
          <w:instrText xml:space="preserve"> PAGEREF _Toc194992958 \h </w:instrText>
        </w:r>
        <w:r>
          <w:rPr>
            <w:noProof/>
            <w:webHidden/>
          </w:rPr>
        </w:r>
        <w:r>
          <w:rPr>
            <w:noProof/>
            <w:webHidden/>
          </w:rPr>
          <w:fldChar w:fldCharType="separate"/>
        </w:r>
        <w:r>
          <w:rPr>
            <w:noProof/>
            <w:webHidden/>
          </w:rPr>
          <w:t>11</w:t>
        </w:r>
        <w:r>
          <w:rPr>
            <w:noProof/>
            <w:webHidden/>
          </w:rPr>
          <w:fldChar w:fldCharType="end"/>
        </w:r>
      </w:hyperlink>
    </w:p>
    <w:p w14:paraId="040EFC69" w14:textId="4E94C9CD"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2959" w:history="1">
        <w:r w:rsidRPr="00540A15">
          <w:rPr>
            <w:rStyle w:val="Hyperlink"/>
            <w:noProof/>
          </w:rPr>
          <w:t>Inventory Dataview Field Details</w:t>
        </w:r>
        <w:r>
          <w:rPr>
            <w:noProof/>
            <w:webHidden/>
          </w:rPr>
          <w:tab/>
        </w:r>
        <w:r>
          <w:rPr>
            <w:noProof/>
            <w:webHidden/>
          </w:rPr>
          <w:fldChar w:fldCharType="begin"/>
        </w:r>
        <w:r>
          <w:rPr>
            <w:noProof/>
            <w:webHidden/>
          </w:rPr>
          <w:instrText xml:space="preserve"> PAGEREF _Toc194992959 \h </w:instrText>
        </w:r>
        <w:r>
          <w:rPr>
            <w:noProof/>
            <w:webHidden/>
          </w:rPr>
        </w:r>
        <w:r>
          <w:rPr>
            <w:noProof/>
            <w:webHidden/>
          </w:rPr>
          <w:fldChar w:fldCharType="separate"/>
        </w:r>
        <w:r>
          <w:rPr>
            <w:noProof/>
            <w:webHidden/>
          </w:rPr>
          <w:t>12</w:t>
        </w:r>
        <w:r>
          <w:rPr>
            <w:noProof/>
            <w:webHidden/>
          </w:rPr>
          <w:fldChar w:fldCharType="end"/>
        </w:r>
      </w:hyperlink>
    </w:p>
    <w:p w14:paraId="4DF60429" w14:textId="556273FF"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0" w:history="1">
        <w:r w:rsidRPr="00540A15">
          <w:rPr>
            <w:rStyle w:val="Hyperlink"/>
            <w:noProof/>
          </w:rPr>
          <w:t>Prerequisite Fields</w:t>
        </w:r>
        <w:r>
          <w:rPr>
            <w:noProof/>
            <w:webHidden/>
          </w:rPr>
          <w:tab/>
        </w:r>
        <w:r>
          <w:rPr>
            <w:noProof/>
            <w:webHidden/>
          </w:rPr>
          <w:fldChar w:fldCharType="begin"/>
        </w:r>
        <w:r>
          <w:rPr>
            <w:noProof/>
            <w:webHidden/>
          </w:rPr>
          <w:instrText xml:space="preserve"> PAGEREF _Toc194992960 \h </w:instrText>
        </w:r>
        <w:r>
          <w:rPr>
            <w:noProof/>
            <w:webHidden/>
          </w:rPr>
        </w:r>
        <w:r>
          <w:rPr>
            <w:noProof/>
            <w:webHidden/>
          </w:rPr>
          <w:fldChar w:fldCharType="separate"/>
        </w:r>
        <w:r>
          <w:rPr>
            <w:noProof/>
            <w:webHidden/>
          </w:rPr>
          <w:t>12</w:t>
        </w:r>
        <w:r>
          <w:rPr>
            <w:noProof/>
            <w:webHidden/>
          </w:rPr>
          <w:fldChar w:fldCharType="end"/>
        </w:r>
      </w:hyperlink>
    </w:p>
    <w:p w14:paraId="720A85B0" w14:textId="4CD81114"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1" w:history="1">
        <w:r w:rsidRPr="00540A15">
          <w:rPr>
            <w:rStyle w:val="Hyperlink"/>
            <w:noProof/>
          </w:rPr>
          <w:t>Inventory Maintenance Policy</w:t>
        </w:r>
        <w:r>
          <w:rPr>
            <w:noProof/>
            <w:webHidden/>
          </w:rPr>
          <w:tab/>
        </w:r>
        <w:r>
          <w:rPr>
            <w:noProof/>
            <w:webHidden/>
          </w:rPr>
          <w:fldChar w:fldCharType="begin"/>
        </w:r>
        <w:r>
          <w:rPr>
            <w:noProof/>
            <w:webHidden/>
          </w:rPr>
          <w:instrText xml:space="preserve"> PAGEREF _Toc194992961 \h </w:instrText>
        </w:r>
        <w:r>
          <w:rPr>
            <w:noProof/>
            <w:webHidden/>
          </w:rPr>
        </w:r>
        <w:r>
          <w:rPr>
            <w:noProof/>
            <w:webHidden/>
          </w:rPr>
          <w:fldChar w:fldCharType="separate"/>
        </w:r>
        <w:r>
          <w:rPr>
            <w:noProof/>
            <w:webHidden/>
          </w:rPr>
          <w:t>12</w:t>
        </w:r>
        <w:r>
          <w:rPr>
            <w:noProof/>
            <w:webHidden/>
          </w:rPr>
          <w:fldChar w:fldCharType="end"/>
        </w:r>
      </w:hyperlink>
    </w:p>
    <w:p w14:paraId="18B7A741" w14:textId="12BEEB13"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2" w:history="1">
        <w:r w:rsidRPr="00540A15">
          <w:rPr>
            <w:rStyle w:val="Hyperlink"/>
            <w:noProof/>
          </w:rPr>
          <w:t>Unique Identifier - Inventory Naming Conventions</w:t>
        </w:r>
        <w:r>
          <w:rPr>
            <w:noProof/>
            <w:webHidden/>
          </w:rPr>
          <w:tab/>
        </w:r>
        <w:r>
          <w:rPr>
            <w:noProof/>
            <w:webHidden/>
          </w:rPr>
          <w:fldChar w:fldCharType="begin"/>
        </w:r>
        <w:r>
          <w:rPr>
            <w:noProof/>
            <w:webHidden/>
          </w:rPr>
          <w:instrText xml:space="preserve"> PAGEREF _Toc194992962 \h </w:instrText>
        </w:r>
        <w:r>
          <w:rPr>
            <w:noProof/>
            <w:webHidden/>
          </w:rPr>
        </w:r>
        <w:r>
          <w:rPr>
            <w:noProof/>
            <w:webHidden/>
          </w:rPr>
          <w:fldChar w:fldCharType="separate"/>
        </w:r>
        <w:r>
          <w:rPr>
            <w:noProof/>
            <w:webHidden/>
          </w:rPr>
          <w:t>13</w:t>
        </w:r>
        <w:r>
          <w:rPr>
            <w:noProof/>
            <w:webHidden/>
          </w:rPr>
          <w:fldChar w:fldCharType="end"/>
        </w:r>
      </w:hyperlink>
    </w:p>
    <w:p w14:paraId="589814E5" w14:textId="51F6B7E7"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3" w:history="1">
        <w:r w:rsidRPr="00540A15">
          <w:rPr>
            <w:rStyle w:val="Hyperlink"/>
            <w:noProof/>
          </w:rPr>
          <w:t>Naming Examples</w:t>
        </w:r>
        <w:r>
          <w:rPr>
            <w:noProof/>
            <w:webHidden/>
          </w:rPr>
          <w:tab/>
        </w:r>
        <w:r>
          <w:rPr>
            <w:noProof/>
            <w:webHidden/>
          </w:rPr>
          <w:fldChar w:fldCharType="begin"/>
        </w:r>
        <w:r>
          <w:rPr>
            <w:noProof/>
            <w:webHidden/>
          </w:rPr>
          <w:instrText xml:space="preserve"> PAGEREF _Toc194992963 \h </w:instrText>
        </w:r>
        <w:r>
          <w:rPr>
            <w:noProof/>
            <w:webHidden/>
          </w:rPr>
        </w:r>
        <w:r>
          <w:rPr>
            <w:noProof/>
            <w:webHidden/>
          </w:rPr>
          <w:fldChar w:fldCharType="separate"/>
        </w:r>
        <w:r>
          <w:rPr>
            <w:noProof/>
            <w:webHidden/>
          </w:rPr>
          <w:t>13</w:t>
        </w:r>
        <w:r>
          <w:rPr>
            <w:noProof/>
            <w:webHidden/>
          </w:rPr>
          <w:fldChar w:fldCharType="end"/>
        </w:r>
      </w:hyperlink>
    </w:p>
    <w:p w14:paraId="5D667C71" w14:textId="75078E87"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4" w:history="1">
        <w:r w:rsidRPr="00540A15">
          <w:rPr>
            <w:rStyle w:val="Hyperlink"/>
            <w:noProof/>
          </w:rPr>
          <w:t>Availability and Visibility Fields</w:t>
        </w:r>
        <w:r>
          <w:rPr>
            <w:noProof/>
            <w:webHidden/>
          </w:rPr>
          <w:tab/>
        </w:r>
        <w:r>
          <w:rPr>
            <w:noProof/>
            <w:webHidden/>
          </w:rPr>
          <w:fldChar w:fldCharType="begin"/>
        </w:r>
        <w:r>
          <w:rPr>
            <w:noProof/>
            <w:webHidden/>
          </w:rPr>
          <w:instrText xml:space="preserve"> PAGEREF _Toc194992964 \h </w:instrText>
        </w:r>
        <w:r>
          <w:rPr>
            <w:noProof/>
            <w:webHidden/>
          </w:rPr>
        </w:r>
        <w:r>
          <w:rPr>
            <w:noProof/>
            <w:webHidden/>
          </w:rPr>
          <w:fldChar w:fldCharType="separate"/>
        </w:r>
        <w:r>
          <w:rPr>
            <w:noProof/>
            <w:webHidden/>
          </w:rPr>
          <w:t>15</w:t>
        </w:r>
        <w:r>
          <w:rPr>
            <w:noProof/>
            <w:webHidden/>
          </w:rPr>
          <w:fldChar w:fldCharType="end"/>
        </w:r>
      </w:hyperlink>
    </w:p>
    <w:p w14:paraId="3FC0E06E" w14:textId="27A05DF3"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5" w:history="1">
        <w:r w:rsidRPr="00540A15">
          <w:rPr>
            <w:rStyle w:val="Hyperlink"/>
            <w:noProof/>
          </w:rPr>
          <w:t>Multiple Inventories Available and Seasonally Available</w:t>
        </w:r>
        <w:r>
          <w:rPr>
            <w:noProof/>
            <w:webHidden/>
          </w:rPr>
          <w:tab/>
        </w:r>
        <w:r>
          <w:rPr>
            <w:noProof/>
            <w:webHidden/>
          </w:rPr>
          <w:fldChar w:fldCharType="begin"/>
        </w:r>
        <w:r>
          <w:rPr>
            <w:noProof/>
            <w:webHidden/>
          </w:rPr>
          <w:instrText xml:space="preserve"> PAGEREF _Toc194992965 \h </w:instrText>
        </w:r>
        <w:r>
          <w:rPr>
            <w:noProof/>
            <w:webHidden/>
          </w:rPr>
        </w:r>
        <w:r>
          <w:rPr>
            <w:noProof/>
            <w:webHidden/>
          </w:rPr>
          <w:fldChar w:fldCharType="separate"/>
        </w:r>
        <w:r>
          <w:rPr>
            <w:noProof/>
            <w:webHidden/>
          </w:rPr>
          <w:t>16</w:t>
        </w:r>
        <w:r>
          <w:rPr>
            <w:noProof/>
            <w:webHidden/>
          </w:rPr>
          <w:fldChar w:fldCharType="end"/>
        </w:r>
      </w:hyperlink>
    </w:p>
    <w:p w14:paraId="656EAC95" w14:textId="435A296A"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2966" w:history="1">
        <w:r w:rsidRPr="00540A15">
          <w:rPr>
            <w:rStyle w:val="Hyperlink"/>
            <w:noProof/>
          </w:rPr>
          <w:t>Inventory Maintenance Policy</w:t>
        </w:r>
        <w:r>
          <w:rPr>
            <w:noProof/>
            <w:webHidden/>
          </w:rPr>
          <w:tab/>
        </w:r>
        <w:r>
          <w:rPr>
            <w:noProof/>
            <w:webHidden/>
          </w:rPr>
          <w:fldChar w:fldCharType="begin"/>
        </w:r>
        <w:r>
          <w:rPr>
            <w:noProof/>
            <w:webHidden/>
          </w:rPr>
          <w:instrText xml:space="preserve"> PAGEREF _Toc194992966 \h </w:instrText>
        </w:r>
        <w:r>
          <w:rPr>
            <w:noProof/>
            <w:webHidden/>
          </w:rPr>
        </w:r>
        <w:r>
          <w:rPr>
            <w:noProof/>
            <w:webHidden/>
          </w:rPr>
          <w:fldChar w:fldCharType="separate"/>
        </w:r>
        <w:r>
          <w:rPr>
            <w:noProof/>
            <w:webHidden/>
          </w:rPr>
          <w:t>18</w:t>
        </w:r>
        <w:r>
          <w:rPr>
            <w:noProof/>
            <w:webHidden/>
          </w:rPr>
          <w:fldChar w:fldCharType="end"/>
        </w:r>
      </w:hyperlink>
    </w:p>
    <w:p w14:paraId="61DFBB0D" w14:textId="0436C5C9"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7" w:history="1">
        <w:r w:rsidRPr="00540A15">
          <w:rPr>
            <w:rStyle w:val="Hyperlink"/>
            <w:noProof/>
          </w:rPr>
          <w:t>Purpose of the Inventory Maintenance Policies</w:t>
        </w:r>
        <w:r>
          <w:rPr>
            <w:noProof/>
            <w:webHidden/>
          </w:rPr>
          <w:tab/>
        </w:r>
        <w:r>
          <w:rPr>
            <w:noProof/>
            <w:webHidden/>
          </w:rPr>
          <w:fldChar w:fldCharType="begin"/>
        </w:r>
        <w:r>
          <w:rPr>
            <w:noProof/>
            <w:webHidden/>
          </w:rPr>
          <w:instrText xml:space="preserve"> PAGEREF _Toc194992967 \h </w:instrText>
        </w:r>
        <w:r>
          <w:rPr>
            <w:noProof/>
            <w:webHidden/>
          </w:rPr>
        </w:r>
        <w:r>
          <w:rPr>
            <w:noProof/>
            <w:webHidden/>
          </w:rPr>
          <w:fldChar w:fldCharType="separate"/>
        </w:r>
        <w:r>
          <w:rPr>
            <w:noProof/>
            <w:webHidden/>
          </w:rPr>
          <w:t>21</w:t>
        </w:r>
        <w:r>
          <w:rPr>
            <w:noProof/>
            <w:webHidden/>
          </w:rPr>
          <w:fldChar w:fldCharType="end"/>
        </w:r>
      </w:hyperlink>
    </w:p>
    <w:p w14:paraId="5F17C347" w14:textId="3166F221"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8" w:history="1">
        <w:r w:rsidRPr="00540A15">
          <w:rPr>
            <w:rStyle w:val="Hyperlink"/>
            <w:noProof/>
          </w:rPr>
          <w:t>Fields common to both Inventory Maintenance Policy and Inventory records</w:t>
        </w:r>
        <w:r>
          <w:rPr>
            <w:noProof/>
            <w:webHidden/>
          </w:rPr>
          <w:tab/>
        </w:r>
        <w:r>
          <w:rPr>
            <w:noProof/>
            <w:webHidden/>
          </w:rPr>
          <w:fldChar w:fldCharType="begin"/>
        </w:r>
        <w:r>
          <w:rPr>
            <w:noProof/>
            <w:webHidden/>
          </w:rPr>
          <w:instrText xml:space="preserve"> PAGEREF _Toc194992968 \h </w:instrText>
        </w:r>
        <w:r>
          <w:rPr>
            <w:noProof/>
            <w:webHidden/>
          </w:rPr>
        </w:r>
        <w:r>
          <w:rPr>
            <w:noProof/>
            <w:webHidden/>
          </w:rPr>
          <w:fldChar w:fldCharType="separate"/>
        </w:r>
        <w:r>
          <w:rPr>
            <w:noProof/>
            <w:webHidden/>
          </w:rPr>
          <w:t>22</w:t>
        </w:r>
        <w:r>
          <w:rPr>
            <w:noProof/>
            <w:webHidden/>
          </w:rPr>
          <w:fldChar w:fldCharType="end"/>
        </w:r>
      </w:hyperlink>
    </w:p>
    <w:p w14:paraId="2DAB67AA" w14:textId="539FD902"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69" w:history="1">
        <w:r w:rsidRPr="00540A15">
          <w:rPr>
            <w:rStyle w:val="Hyperlink"/>
            <w:rFonts w:eastAsia="Calibri"/>
            <w:noProof/>
          </w:rPr>
          <w:t>Inventory Maintenance Policy</w:t>
        </w:r>
        <w:r w:rsidRPr="00540A15">
          <w:rPr>
            <w:rStyle w:val="Hyperlink"/>
            <w:noProof/>
          </w:rPr>
          <w:t>’s Impact on Orders</w:t>
        </w:r>
        <w:r>
          <w:rPr>
            <w:noProof/>
            <w:webHidden/>
          </w:rPr>
          <w:tab/>
        </w:r>
        <w:r>
          <w:rPr>
            <w:noProof/>
            <w:webHidden/>
          </w:rPr>
          <w:fldChar w:fldCharType="begin"/>
        </w:r>
        <w:r>
          <w:rPr>
            <w:noProof/>
            <w:webHidden/>
          </w:rPr>
          <w:instrText xml:space="preserve"> PAGEREF _Toc194992969 \h </w:instrText>
        </w:r>
        <w:r>
          <w:rPr>
            <w:noProof/>
            <w:webHidden/>
          </w:rPr>
        </w:r>
        <w:r>
          <w:rPr>
            <w:noProof/>
            <w:webHidden/>
          </w:rPr>
          <w:fldChar w:fldCharType="separate"/>
        </w:r>
        <w:r>
          <w:rPr>
            <w:noProof/>
            <w:webHidden/>
          </w:rPr>
          <w:t>23</w:t>
        </w:r>
        <w:r>
          <w:rPr>
            <w:noProof/>
            <w:webHidden/>
          </w:rPr>
          <w:fldChar w:fldCharType="end"/>
        </w:r>
      </w:hyperlink>
    </w:p>
    <w:p w14:paraId="23B4BBAD" w14:textId="2E3B1304"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0" w:history="1">
        <w:r w:rsidRPr="00540A15">
          <w:rPr>
            <w:rStyle w:val="Hyperlink"/>
            <w:noProof/>
          </w:rPr>
          <w:t xml:space="preserve">Adding </w:t>
        </w:r>
        <w:r w:rsidRPr="00540A15">
          <w:rPr>
            <w:rStyle w:val="Hyperlink"/>
            <w:rFonts w:eastAsia="Calibri"/>
            <w:noProof/>
          </w:rPr>
          <w:t>Inventory Maintenance Policy</w:t>
        </w:r>
        <w:r w:rsidRPr="00540A15">
          <w:rPr>
            <w:rStyle w:val="Hyperlink"/>
            <w:noProof/>
          </w:rPr>
          <w:t xml:space="preserve"> Records</w:t>
        </w:r>
        <w:r>
          <w:rPr>
            <w:noProof/>
            <w:webHidden/>
          </w:rPr>
          <w:tab/>
        </w:r>
        <w:r>
          <w:rPr>
            <w:noProof/>
            <w:webHidden/>
          </w:rPr>
          <w:fldChar w:fldCharType="begin"/>
        </w:r>
        <w:r>
          <w:rPr>
            <w:noProof/>
            <w:webHidden/>
          </w:rPr>
          <w:instrText xml:space="preserve"> PAGEREF _Toc194992970 \h </w:instrText>
        </w:r>
        <w:r>
          <w:rPr>
            <w:noProof/>
            <w:webHidden/>
          </w:rPr>
        </w:r>
        <w:r>
          <w:rPr>
            <w:noProof/>
            <w:webHidden/>
          </w:rPr>
          <w:fldChar w:fldCharType="separate"/>
        </w:r>
        <w:r>
          <w:rPr>
            <w:noProof/>
            <w:webHidden/>
          </w:rPr>
          <w:t>24</w:t>
        </w:r>
        <w:r>
          <w:rPr>
            <w:noProof/>
            <w:webHidden/>
          </w:rPr>
          <w:fldChar w:fldCharType="end"/>
        </w:r>
      </w:hyperlink>
    </w:p>
    <w:p w14:paraId="6790AA4C" w14:textId="52738B00"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2971" w:history="1">
        <w:r w:rsidRPr="00540A15">
          <w:rPr>
            <w:rStyle w:val="Hyperlink"/>
            <w:noProof/>
          </w:rPr>
          <w:t>Availability Status Trigger</w:t>
        </w:r>
        <w:r>
          <w:rPr>
            <w:noProof/>
            <w:webHidden/>
          </w:rPr>
          <w:tab/>
        </w:r>
        <w:r>
          <w:rPr>
            <w:noProof/>
            <w:webHidden/>
          </w:rPr>
          <w:fldChar w:fldCharType="begin"/>
        </w:r>
        <w:r>
          <w:rPr>
            <w:noProof/>
            <w:webHidden/>
          </w:rPr>
          <w:instrText xml:space="preserve"> PAGEREF _Toc194992971 \h </w:instrText>
        </w:r>
        <w:r>
          <w:rPr>
            <w:noProof/>
            <w:webHidden/>
          </w:rPr>
        </w:r>
        <w:r>
          <w:rPr>
            <w:noProof/>
            <w:webHidden/>
          </w:rPr>
          <w:fldChar w:fldCharType="separate"/>
        </w:r>
        <w:r>
          <w:rPr>
            <w:noProof/>
            <w:webHidden/>
          </w:rPr>
          <w:t>24</w:t>
        </w:r>
        <w:r>
          <w:rPr>
            <w:noProof/>
            <w:webHidden/>
          </w:rPr>
          <w:fldChar w:fldCharType="end"/>
        </w:r>
      </w:hyperlink>
    </w:p>
    <w:p w14:paraId="33E20645" w14:textId="373D5F31"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2" w:history="1">
        <w:r w:rsidRPr="00540A15">
          <w:rPr>
            <w:rStyle w:val="Hyperlink"/>
            <w:noProof/>
            <w:lang w:eastAsia="en-US"/>
          </w:rPr>
          <w:t>Availability Status</w:t>
        </w:r>
        <w:r>
          <w:rPr>
            <w:noProof/>
            <w:webHidden/>
          </w:rPr>
          <w:tab/>
        </w:r>
        <w:r>
          <w:rPr>
            <w:noProof/>
            <w:webHidden/>
          </w:rPr>
          <w:fldChar w:fldCharType="begin"/>
        </w:r>
        <w:r>
          <w:rPr>
            <w:noProof/>
            <w:webHidden/>
          </w:rPr>
          <w:instrText xml:space="preserve"> PAGEREF _Toc194992972 \h </w:instrText>
        </w:r>
        <w:r>
          <w:rPr>
            <w:noProof/>
            <w:webHidden/>
          </w:rPr>
        </w:r>
        <w:r>
          <w:rPr>
            <w:noProof/>
            <w:webHidden/>
          </w:rPr>
          <w:fldChar w:fldCharType="separate"/>
        </w:r>
        <w:r>
          <w:rPr>
            <w:noProof/>
            <w:webHidden/>
          </w:rPr>
          <w:t>25</w:t>
        </w:r>
        <w:r>
          <w:rPr>
            <w:noProof/>
            <w:webHidden/>
          </w:rPr>
          <w:fldChar w:fldCharType="end"/>
        </w:r>
      </w:hyperlink>
    </w:p>
    <w:p w14:paraId="011744AF" w14:textId="47C5AC65"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3" w:history="1">
        <w:r w:rsidRPr="00540A15">
          <w:rPr>
            <w:rStyle w:val="Hyperlink"/>
            <w:noProof/>
          </w:rPr>
          <w:t>Is Auto Deducted?</w:t>
        </w:r>
        <w:r>
          <w:rPr>
            <w:noProof/>
            <w:webHidden/>
          </w:rPr>
          <w:tab/>
        </w:r>
        <w:r>
          <w:rPr>
            <w:noProof/>
            <w:webHidden/>
          </w:rPr>
          <w:fldChar w:fldCharType="begin"/>
        </w:r>
        <w:r>
          <w:rPr>
            <w:noProof/>
            <w:webHidden/>
          </w:rPr>
          <w:instrText xml:space="preserve"> PAGEREF _Toc194992973 \h </w:instrText>
        </w:r>
        <w:r>
          <w:rPr>
            <w:noProof/>
            <w:webHidden/>
          </w:rPr>
        </w:r>
        <w:r>
          <w:rPr>
            <w:noProof/>
            <w:webHidden/>
          </w:rPr>
          <w:fldChar w:fldCharType="separate"/>
        </w:r>
        <w:r>
          <w:rPr>
            <w:noProof/>
            <w:webHidden/>
          </w:rPr>
          <w:t>26</w:t>
        </w:r>
        <w:r>
          <w:rPr>
            <w:noProof/>
            <w:webHidden/>
          </w:rPr>
          <w:fldChar w:fldCharType="end"/>
        </w:r>
      </w:hyperlink>
    </w:p>
    <w:p w14:paraId="74B2A937" w14:textId="3DA6B838"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4" w:history="1">
        <w:r w:rsidRPr="00540A15">
          <w:rPr>
            <w:rStyle w:val="Hyperlink"/>
            <w:noProof/>
          </w:rPr>
          <w:t>Is Available?</w:t>
        </w:r>
        <w:r>
          <w:rPr>
            <w:noProof/>
            <w:webHidden/>
          </w:rPr>
          <w:tab/>
        </w:r>
        <w:r>
          <w:rPr>
            <w:noProof/>
            <w:webHidden/>
          </w:rPr>
          <w:fldChar w:fldCharType="begin"/>
        </w:r>
        <w:r>
          <w:rPr>
            <w:noProof/>
            <w:webHidden/>
          </w:rPr>
          <w:instrText xml:space="preserve"> PAGEREF _Toc194992974 \h </w:instrText>
        </w:r>
        <w:r>
          <w:rPr>
            <w:noProof/>
            <w:webHidden/>
          </w:rPr>
        </w:r>
        <w:r>
          <w:rPr>
            <w:noProof/>
            <w:webHidden/>
          </w:rPr>
          <w:fldChar w:fldCharType="separate"/>
        </w:r>
        <w:r>
          <w:rPr>
            <w:noProof/>
            <w:webHidden/>
          </w:rPr>
          <w:t>26</w:t>
        </w:r>
        <w:r>
          <w:rPr>
            <w:noProof/>
            <w:webHidden/>
          </w:rPr>
          <w:fldChar w:fldCharType="end"/>
        </w:r>
      </w:hyperlink>
    </w:p>
    <w:p w14:paraId="0512934E" w14:textId="6560308C"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5" w:history="1">
        <w:r w:rsidRPr="00540A15">
          <w:rPr>
            <w:rStyle w:val="Hyperlink"/>
            <w:noProof/>
          </w:rPr>
          <w:t>Status Note</w:t>
        </w:r>
        <w:r>
          <w:rPr>
            <w:noProof/>
            <w:webHidden/>
          </w:rPr>
          <w:tab/>
        </w:r>
        <w:r>
          <w:rPr>
            <w:noProof/>
            <w:webHidden/>
          </w:rPr>
          <w:fldChar w:fldCharType="begin"/>
        </w:r>
        <w:r>
          <w:rPr>
            <w:noProof/>
            <w:webHidden/>
          </w:rPr>
          <w:instrText xml:space="preserve"> PAGEREF _Toc194992975 \h </w:instrText>
        </w:r>
        <w:r>
          <w:rPr>
            <w:noProof/>
            <w:webHidden/>
          </w:rPr>
        </w:r>
        <w:r>
          <w:rPr>
            <w:noProof/>
            <w:webHidden/>
          </w:rPr>
          <w:fldChar w:fldCharType="separate"/>
        </w:r>
        <w:r>
          <w:rPr>
            <w:noProof/>
            <w:webHidden/>
          </w:rPr>
          <w:t>26</w:t>
        </w:r>
        <w:r>
          <w:rPr>
            <w:noProof/>
            <w:webHidden/>
          </w:rPr>
          <w:fldChar w:fldCharType="end"/>
        </w:r>
      </w:hyperlink>
    </w:p>
    <w:p w14:paraId="34A9BAC7" w14:textId="21515C36"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6" w:history="1">
        <w:r w:rsidRPr="00540A15">
          <w:rPr>
            <w:rStyle w:val="Hyperlink"/>
            <w:noProof/>
          </w:rPr>
          <w:t>Is Distributable?</w:t>
        </w:r>
        <w:r>
          <w:rPr>
            <w:noProof/>
            <w:webHidden/>
          </w:rPr>
          <w:tab/>
        </w:r>
        <w:r>
          <w:rPr>
            <w:noProof/>
            <w:webHidden/>
          </w:rPr>
          <w:fldChar w:fldCharType="begin"/>
        </w:r>
        <w:r>
          <w:rPr>
            <w:noProof/>
            <w:webHidden/>
          </w:rPr>
          <w:instrText xml:space="preserve"> PAGEREF _Toc194992976 \h </w:instrText>
        </w:r>
        <w:r>
          <w:rPr>
            <w:noProof/>
            <w:webHidden/>
          </w:rPr>
        </w:r>
        <w:r>
          <w:rPr>
            <w:noProof/>
            <w:webHidden/>
          </w:rPr>
          <w:fldChar w:fldCharType="separate"/>
        </w:r>
        <w:r>
          <w:rPr>
            <w:noProof/>
            <w:webHidden/>
          </w:rPr>
          <w:t>26</w:t>
        </w:r>
        <w:r>
          <w:rPr>
            <w:noProof/>
            <w:webHidden/>
          </w:rPr>
          <w:fldChar w:fldCharType="end"/>
        </w:r>
      </w:hyperlink>
    </w:p>
    <w:p w14:paraId="6E6F3AE8" w14:textId="3B45DA79"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7" w:history="1">
        <w:r w:rsidRPr="00540A15">
          <w:rPr>
            <w:rStyle w:val="Hyperlink"/>
            <w:noProof/>
          </w:rPr>
          <w:t>Availability Status</w:t>
        </w:r>
        <w:r>
          <w:rPr>
            <w:noProof/>
            <w:webHidden/>
          </w:rPr>
          <w:tab/>
        </w:r>
        <w:r>
          <w:rPr>
            <w:noProof/>
            <w:webHidden/>
          </w:rPr>
          <w:fldChar w:fldCharType="begin"/>
        </w:r>
        <w:r>
          <w:rPr>
            <w:noProof/>
            <w:webHidden/>
          </w:rPr>
          <w:instrText xml:space="preserve"> PAGEREF _Toc194992977 \h </w:instrText>
        </w:r>
        <w:r>
          <w:rPr>
            <w:noProof/>
            <w:webHidden/>
          </w:rPr>
        </w:r>
        <w:r>
          <w:rPr>
            <w:noProof/>
            <w:webHidden/>
          </w:rPr>
          <w:fldChar w:fldCharType="separate"/>
        </w:r>
        <w:r>
          <w:rPr>
            <w:noProof/>
            <w:webHidden/>
          </w:rPr>
          <w:t>26</w:t>
        </w:r>
        <w:r>
          <w:rPr>
            <w:noProof/>
            <w:webHidden/>
          </w:rPr>
          <w:fldChar w:fldCharType="end"/>
        </w:r>
      </w:hyperlink>
    </w:p>
    <w:p w14:paraId="3C33D596" w14:textId="2B80DBC0"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78" w:history="1">
        <w:r w:rsidRPr="00540A15">
          <w:rPr>
            <w:rStyle w:val="Hyperlink"/>
            <w:noProof/>
          </w:rPr>
          <w:t>Availability Start and End Date</w:t>
        </w:r>
        <w:r>
          <w:rPr>
            <w:noProof/>
            <w:webHidden/>
          </w:rPr>
          <w:tab/>
        </w:r>
        <w:r>
          <w:rPr>
            <w:noProof/>
            <w:webHidden/>
          </w:rPr>
          <w:fldChar w:fldCharType="begin"/>
        </w:r>
        <w:r>
          <w:rPr>
            <w:noProof/>
            <w:webHidden/>
          </w:rPr>
          <w:instrText xml:space="preserve"> PAGEREF _Toc194992978 \h </w:instrText>
        </w:r>
        <w:r>
          <w:rPr>
            <w:noProof/>
            <w:webHidden/>
          </w:rPr>
        </w:r>
        <w:r>
          <w:rPr>
            <w:noProof/>
            <w:webHidden/>
          </w:rPr>
          <w:fldChar w:fldCharType="separate"/>
        </w:r>
        <w:r>
          <w:rPr>
            <w:noProof/>
            <w:webHidden/>
          </w:rPr>
          <w:t>26</w:t>
        </w:r>
        <w:r>
          <w:rPr>
            <w:noProof/>
            <w:webHidden/>
          </w:rPr>
          <w:fldChar w:fldCharType="end"/>
        </w:r>
      </w:hyperlink>
    </w:p>
    <w:p w14:paraId="2B95A659" w14:textId="7342304E"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2979" w:history="1">
        <w:r w:rsidRPr="00540A15">
          <w:rPr>
            <w:rStyle w:val="Hyperlink"/>
          </w:rPr>
          <w:t>Other Inventory Fields</w:t>
        </w:r>
        <w:r>
          <w:rPr>
            <w:webHidden/>
          </w:rPr>
          <w:tab/>
        </w:r>
        <w:r>
          <w:rPr>
            <w:webHidden/>
          </w:rPr>
          <w:fldChar w:fldCharType="begin"/>
        </w:r>
        <w:r>
          <w:rPr>
            <w:webHidden/>
          </w:rPr>
          <w:instrText xml:space="preserve"> PAGEREF _Toc194992979 \h </w:instrText>
        </w:r>
        <w:r>
          <w:rPr>
            <w:webHidden/>
          </w:rPr>
        </w:r>
        <w:r>
          <w:rPr>
            <w:webHidden/>
          </w:rPr>
          <w:fldChar w:fldCharType="separate"/>
        </w:r>
        <w:r>
          <w:rPr>
            <w:webHidden/>
          </w:rPr>
          <w:t>27</w:t>
        </w:r>
        <w:r>
          <w:rPr>
            <w:webHidden/>
          </w:rPr>
          <w:fldChar w:fldCharType="end"/>
        </w:r>
      </w:hyperlink>
    </w:p>
    <w:p w14:paraId="271B696B" w14:textId="4B43C180"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0" w:history="1">
        <w:r w:rsidRPr="00540A15">
          <w:rPr>
            <w:rStyle w:val="Hyperlink"/>
            <w:noProof/>
          </w:rPr>
          <w:t>Inventory Maintenance Site</w:t>
        </w:r>
        <w:r>
          <w:rPr>
            <w:noProof/>
            <w:webHidden/>
          </w:rPr>
          <w:tab/>
        </w:r>
        <w:r>
          <w:rPr>
            <w:noProof/>
            <w:webHidden/>
          </w:rPr>
          <w:fldChar w:fldCharType="begin"/>
        </w:r>
        <w:r>
          <w:rPr>
            <w:noProof/>
            <w:webHidden/>
          </w:rPr>
          <w:instrText xml:space="preserve"> PAGEREF _Toc194992980 \h </w:instrText>
        </w:r>
        <w:r>
          <w:rPr>
            <w:noProof/>
            <w:webHidden/>
          </w:rPr>
        </w:r>
        <w:r>
          <w:rPr>
            <w:noProof/>
            <w:webHidden/>
          </w:rPr>
          <w:fldChar w:fldCharType="separate"/>
        </w:r>
        <w:r>
          <w:rPr>
            <w:noProof/>
            <w:webHidden/>
          </w:rPr>
          <w:t>27</w:t>
        </w:r>
        <w:r>
          <w:rPr>
            <w:noProof/>
            <w:webHidden/>
          </w:rPr>
          <w:fldChar w:fldCharType="end"/>
        </w:r>
      </w:hyperlink>
    </w:p>
    <w:p w14:paraId="61A7F37A" w14:textId="62F68430"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1" w:history="1">
        <w:r w:rsidRPr="00540A15">
          <w:rPr>
            <w:rStyle w:val="Hyperlink"/>
            <w:noProof/>
            <w:lang w:eastAsia="en-US"/>
          </w:rPr>
          <w:t>Quantity On Hand</w:t>
        </w:r>
        <w:r>
          <w:rPr>
            <w:noProof/>
            <w:webHidden/>
          </w:rPr>
          <w:tab/>
        </w:r>
        <w:r>
          <w:rPr>
            <w:noProof/>
            <w:webHidden/>
          </w:rPr>
          <w:fldChar w:fldCharType="begin"/>
        </w:r>
        <w:r>
          <w:rPr>
            <w:noProof/>
            <w:webHidden/>
          </w:rPr>
          <w:instrText xml:space="preserve"> PAGEREF _Toc194992981 \h </w:instrText>
        </w:r>
        <w:r>
          <w:rPr>
            <w:noProof/>
            <w:webHidden/>
          </w:rPr>
        </w:r>
        <w:r>
          <w:rPr>
            <w:noProof/>
            <w:webHidden/>
          </w:rPr>
          <w:fldChar w:fldCharType="separate"/>
        </w:r>
        <w:r>
          <w:rPr>
            <w:noProof/>
            <w:webHidden/>
          </w:rPr>
          <w:t>27</w:t>
        </w:r>
        <w:r>
          <w:rPr>
            <w:noProof/>
            <w:webHidden/>
          </w:rPr>
          <w:fldChar w:fldCharType="end"/>
        </w:r>
      </w:hyperlink>
    </w:p>
    <w:p w14:paraId="033485B6" w14:textId="227AE1DC"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2" w:history="1">
        <w:r w:rsidRPr="00540A15">
          <w:rPr>
            <w:rStyle w:val="Hyperlink"/>
            <w:noProof/>
          </w:rPr>
          <w:t>Pathogen Status</w:t>
        </w:r>
        <w:r>
          <w:rPr>
            <w:noProof/>
            <w:webHidden/>
          </w:rPr>
          <w:tab/>
        </w:r>
        <w:r>
          <w:rPr>
            <w:noProof/>
            <w:webHidden/>
          </w:rPr>
          <w:fldChar w:fldCharType="begin"/>
        </w:r>
        <w:r>
          <w:rPr>
            <w:noProof/>
            <w:webHidden/>
          </w:rPr>
          <w:instrText xml:space="preserve"> PAGEREF _Toc194992982 \h </w:instrText>
        </w:r>
        <w:r>
          <w:rPr>
            <w:noProof/>
            <w:webHidden/>
          </w:rPr>
        </w:r>
        <w:r>
          <w:rPr>
            <w:noProof/>
            <w:webHidden/>
          </w:rPr>
          <w:fldChar w:fldCharType="separate"/>
        </w:r>
        <w:r>
          <w:rPr>
            <w:noProof/>
            <w:webHidden/>
          </w:rPr>
          <w:t>27</w:t>
        </w:r>
        <w:r>
          <w:rPr>
            <w:noProof/>
            <w:webHidden/>
          </w:rPr>
          <w:fldChar w:fldCharType="end"/>
        </w:r>
      </w:hyperlink>
    </w:p>
    <w:p w14:paraId="10FA4A4C" w14:textId="03EFFE03"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3" w:history="1">
        <w:r w:rsidRPr="00540A15">
          <w:rPr>
            <w:rStyle w:val="Hyperlink"/>
            <w:noProof/>
          </w:rPr>
          <w:t>Locations Section 1…4</w:t>
        </w:r>
        <w:r>
          <w:rPr>
            <w:noProof/>
            <w:webHidden/>
          </w:rPr>
          <w:tab/>
        </w:r>
        <w:r>
          <w:rPr>
            <w:noProof/>
            <w:webHidden/>
          </w:rPr>
          <w:fldChar w:fldCharType="begin"/>
        </w:r>
        <w:r>
          <w:rPr>
            <w:noProof/>
            <w:webHidden/>
          </w:rPr>
          <w:instrText xml:space="preserve"> PAGEREF _Toc194992983 \h </w:instrText>
        </w:r>
        <w:r>
          <w:rPr>
            <w:noProof/>
            <w:webHidden/>
          </w:rPr>
        </w:r>
        <w:r>
          <w:rPr>
            <w:noProof/>
            <w:webHidden/>
          </w:rPr>
          <w:fldChar w:fldCharType="separate"/>
        </w:r>
        <w:r>
          <w:rPr>
            <w:noProof/>
            <w:webHidden/>
          </w:rPr>
          <w:t>27</w:t>
        </w:r>
        <w:r>
          <w:rPr>
            <w:noProof/>
            <w:webHidden/>
          </w:rPr>
          <w:fldChar w:fldCharType="end"/>
        </w:r>
      </w:hyperlink>
    </w:p>
    <w:p w14:paraId="6D00FB68" w14:textId="326F91E9"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4" w:history="1">
        <w:r w:rsidRPr="00540A15">
          <w:rPr>
            <w:rStyle w:val="Hyperlink"/>
            <w:noProof/>
          </w:rPr>
          <w:t>Production Location</w:t>
        </w:r>
        <w:r>
          <w:rPr>
            <w:noProof/>
            <w:webHidden/>
          </w:rPr>
          <w:tab/>
        </w:r>
        <w:r>
          <w:rPr>
            <w:noProof/>
            <w:webHidden/>
          </w:rPr>
          <w:fldChar w:fldCharType="begin"/>
        </w:r>
        <w:r>
          <w:rPr>
            <w:noProof/>
            <w:webHidden/>
          </w:rPr>
          <w:instrText xml:space="preserve"> PAGEREF _Toc194992984 \h </w:instrText>
        </w:r>
        <w:r>
          <w:rPr>
            <w:noProof/>
            <w:webHidden/>
          </w:rPr>
        </w:r>
        <w:r>
          <w:rPr>
            <w:noProof/>
            <w:webHidden/>
          </w:rPr>
          <w:fldChar w:fldCharType="separate"/>
        </w:r>
        <w:r>
          <w:rPr>
            <w:noProof/>
            <w:webHidden/>
          </w:rPr>
          <w:t>27</w:t>
        </w:r>
        <w:r>
          <w:rPr>
            <w:noProof/>
            <w:webHidden/>
          </w:rPr>
          <w:fldChar w:fldCharType="end"/>
        </w:r>
      </w:hyperlink>
    </w:p>
    <w:p w14:paraId="59B9C5A8" w14:textId="473BB930"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5" w:history="1">
        <w:r w:rsidRPr="00540A15">
          <w:rPr>
            <w:rStyle w:val="Hyperlink"/>
            <w:noProof/>
          </w:rPr>
          <w:t>Latitude and Longitude</w:t>
        </w:r>
        <w:r>
          <w:rPr>
            <w:noProof/>
            <w:webHidden/>
          </w:rPr>
          <w:tab/>
        </w:r>
        <w:r>
          <w:rPr>
            <w:noProof/>
            <w:webHidden/>
          </w:rPr>
          <w:fldChar w:fldCharType="begin"/>
        </w:r>
        <w:r>
          <w:rPr>
            <w:noProof/>
            <w:webHidden/>
          </w:rPr>
          <w:instrText xml:space="preserve"> PAGEREF _Toc194992985 \h </w:instrText>
        </w:r>
        <w:r>
          <w:rPr>
            <w:noProof/>
            <w:webHidden/>
          </w:rPr>
        </w:r>
        <w:r>
          <w:rPr>
            <w:noProof/>
            <w:webHidden/>
          </w:rPr>
          <w:fldChar w:fldCharType="separate"/>
        </w:r>
        <w:r>
          <w:rPr>
            <w:noProof/>
            <w:webHidden/>
          </w:rPr>
          <w:t>27</w:t>
        </w:r>
        <w:r>
          <w:rPr>
            <w:noProof/>
            <w:webHidden/>
          </w:rPr>
          <w:fldChar w:fldCharType="end"/>
        </w:r>
      </w:hyperlink>
    </w:p>
    <w:p w14:paraId="46E0A80E" w14:textId="724CBFDC"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6" w:history="1">
        <w:r w:rsidRPr="00540A15">
          <w:rPr>
            <w:rStyle w:val="Hyperlink"/>
            <w:noProof/>
          </w:rPr>
          <w:t>Rootstock</w:t>
        </w:r>
        <w:r>
          <w:rPr>
            <w:noProof/>
            <w:webHidden/>
          </w:rPr>
          <w:tab/>
        </w:r>
        <w:r>
          <w:rPr>
            <w:noProof/>
            <w:webHidden/>
          </w:rPr>
          <w:fldChar w:fldCharType="begin"/>
        </w:r>
        <w:r>
          <w:rPr>
            <w:noProof/>
            <w:webHidden/>
          </w:rPr>
          <w:instrText xml:space="preserve"> PAGEREF _Toc194992986 \h </w:instrText>
        </w:r>
        <w:r>
          <w:rPr>
            <w:noProof/>
            <w:webHidden/>
          </w:rPr>
        </w:r>
        <w:r>
          <w:rPr>
            <w:noProof/>
            <w:webHidden/>
          </w:rPr>
          <w:fldChar w:fldCharType="separate"/>
        </w:r>
        <w:r>
          <w:rPr>
            <w:noProof/>
            <w:webHidden/>
          </w:rPr>
          <w:t>27</w:t>
        </w:r>
        <w:r>
          <w:rPr>
            <w:noProof/>
            <w:webHidden/>
          </w:rPr>
          <w:fldChar w:fldCharType="end"/>
        </w:r>
      </w:hyperlink>
    </w:p>
    <w:p w14:paraId="339BFBC0" w14:textId="381A7CFD"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7" w:history="1">
        <w:r w:rsidRPr="00540A15">
          <w:rPr>
            <w:rStyle w:val="Hyperlink"/>
            <w:noProof/>
            <w:lang w:eastAsia="en-US"/>
          </w:rPr>
          <w:t>Parent Inventory</w:t>
        </w:r>
        <w:r>
          <w:rPr>
            <w:noProof/>
            <w:webHidden/>
          </w:rPr>
          <w:tab/>
        </w:r>
        <w:r>
          <w:rPr>
            <w:noProof/>
            <w:webHidden/>
          </w:rPr>
          <w:fldChar w:fldCharType="begin"/>
        </w:r>
        <w:r>
          <w:rPr>
            <w:noProof/>
            <w:webHidden/>
          </w:rPr>
          <w:instrText xml:space="preserve"> PAGEREF _Toc194992987 \h </w:instrText>
        </w:r>
        <w:r>
          <w:rPr>
            <w:noProof/>
            <w:webHidden/>
          </w:rPr>
        </w:r>
        <w:r>
          <w:rPr>
            <w:noProof/>
            <w:webHidden/>
          </w:rPr>
          <w:fldChar w:fldCharType="separate"/>
        </w:r>
        <w:r>
          <w:rPr>
            <w:noProof/>
            <w:webHidden/>
          </w:rPr>
          <w:t>27</w:t>
        </w:r>
        <w:r>
          <w:rPr>
            <w:noProof/>
            <w:webHidden/>
          </w:rPr>
          <w:fldChar w:fldCharType="end"/>
        </w:r>
      </w:hyperlink>
    </w:p>
    <w:p w14:paraId="0215C65A" w14:textId="4BB19237"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8" w:history="1">
        <w:r w:rsidRPr="00540A15">
          <w:rPr>
            <w:rStyle w:val="Hyperlink"/>
            <w:noProof/>
            <w:lang w:eastAsia="en-US"/>
          </w:rPr>
          <w:t>Backup Inventory</w:t>
        </w:r>
        <w:r>
          <w:rPr>
            <w:noProof/>
            <w:webHidden/>
          </w:rPr>
          <w:tab/>
        </w:r>
        <w:r>
          <w:rPr>
            <w:noProof/>
            <w:webHidden/>
          </w:rPr>
          <w:fldChar w:fldCharType="begin"/>
        </w:r>
        <w:r>
          <w:rPr>
            <w:noProof/>
            <w:webHidden/>
          </w:rPr>
          <w:instrText xml:space="preserve"> PAGEREF _Toc194992988 \h </w:instrText>
        </w:r>
        <w:r>
          <w:rPr>
            <w:noProof/>
            <w:webHidden/>
          </w:rPr>
        </w:r>
        <w:r>
          <w:rPr>
            <w:noProof/>
            <w:webHidden/>
          </w:rPr>
          <w:fldChar w:fldCharType="separate"/>
        </w:r>
        <w:r>
          <w:rPr>
            <w:noProof/>
            <w:webHidden/>
          </w:rPr>
          <w:t>27</w:t>
        </w:r>
        <w:r>
          <w:rPr>
            <w:noProof/>
            <w:webHidden/>
          </w:rPr>
          <w:fldChar w:fldCharType="end"/>
        </w:r>
      </w:hyperlink>
    </w:p>
    <w:p w14:paraId="186716C2" w14:textId="109A95C0"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89" w:history="1">
        <w:r w:rsidRPr="00540A15">
          <w:rPr>
            <w:rStyle w:val="Hyperlink"/>
            <w:noProof/>
            <w:lang w:eastAsia="en-US"/>
          </w:rPr>
          <w:t>Hundred Seed Weight</w:t>
        </w:r>
        <w:r>
          <w:rPr>
            <w:noProof/>
            <w:webHidden/>
          </w:rPr>
          <w:tab/>
        </w:r>
        <w:r>
          <w:rPr>
            <w:noProof/>
            <w:webHidden/>
          </w:rPr>
          <w:fldChar w:fldCharType="begin"/>
        </w:r>
        <w:r>
          <w:rPr>
            <w:noProof/>
            <w:webHidden/>
          </w:rPr>
          <w:instrText xml:space="preserve"> PAGEREF _Toc194992989 \h </w:instrText>
        </w:r>
        <w:r>
          <w:rPr>
            <w:noProof/>
            <w:webHidden/>
          </w:rPr>
        </w:r>
        <w:r>
          <w:rPr>
            <w:noProof/>
            <w:webHidden/>
          </w:rPr>
          <w:fldChar w:fldCharType="separate"/>
        </w:r>
        <w:r>
          <w:rPr>
            <w:noProof/>
            <w:webHidden/>
          </w:rPr>
          <w:t>28</w:t>
        </w:r>
        <w:r>
          <w:rPr>
            <w:noProof/>
            <w:webHidden/>
          </w:rPr>
          <w:fldChar w:fldCharType="end"/>
        </w:r>
      </w:hyperlink>
    </w:p>
    <w:p w14:paraId="45E0BC76" w14:textId="0B4595D0"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0" w:history="1">
        <w:r w:rsidRPr="00540A15">
          <w:rPr>
            <w:rStyle w:val="Hyperlink"/>
            <w:noProof/>
            <w:lang w:eastAsia="en-US"/>
          </w:rPr>
          <w:t>Pollination Method</w:t>
        </w:r>
        <w:r>
          <w:rPr>
            <w:noProof/>
            <w:webHidden/>
          </w:rPr>
          <w:tab/>
        </w:r>
        <w:r>
          <w:rPr>
            <w:noProof/>
            <w:webHidden/>
          </w:rPr>
          <w:fldChar w:fldCharType="begin"/>
        </w:r>
        <w:r>
          <w:rPr>
            <w:noProof/>
            <w:webHidden/>
          </w:rPr>
          <w:instrText xml:space="preserve"> PAGEREF _Toc194992990 \h </w:instrText>
        </w:r>
        <w:r>
          <w:rPr>
            <w:noProof/>
            <w:webHidden/>
          </w:rPr>
        </w:r>
        <w:r>
          <w:rPr>
            <w:noProof/>
            <w:webHidden/>
          </w:rPr>
          <w:fldChar w:fldCharType="separate"/>
        </w:r>
        <w:r>
          <w:rPr>
            <w:noProof/>
            <w:webHidden/>
          </w:rPr>
          <w:t>28</w:t>
        </w:r>
        <w:r>
          <w:rPr>
            <w:noProof/>
            <w:webHidden/>
          </w:rPr>
          <w:fldChar w:fldCharType="end"/>
        </w:r>
      </w:hyperlink>
    </w:p>
    <w:p w14:paraId="59AADD3F" w14:textId="03A88269"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1" w:history="1">
        <w:r w:rsidRPr="00540A15">
          <w:rPr>
            <w:rStyle w:val="Hyperlink"/>
            <w:noProof/>
            <w:lang w:eastAsia="en-US"/>
          </w:rPr>
          <w:t>Pollination Vector</w:t>
        </w:r>
        <w:r>
          <w:rPr>
            <w:noProof/>
            <w:webHidden/>
          </w:rPr>
          <w:tab/>
        </w:r>
        <w:r>
          <w:rPr>
            <w:noProof/>
            <w:webHidden/>
          </w:rPr>
          <w:fldChar w:fldCharType="begin"/>
        </w:r>
        <w:r>
          <w:rPr>
            <w:noProof/>
            <w:webHidden/>
          </w:rPr>
          <w:instrText xml:space="preserve"> PAGEREF _Toc194992991 \h </w:instrText>
        </w:r>
        <w:r>
          <w:rPr>
            <w:noProof/>
            <w:webHidden/>
          </w:rPr>
        </w:r>
        <w:r>
          <w:rPr>
            <w:noProof/>
            <w:webHidden/>
          </w:rPr>
          <w:fldChar w:fldCharType="separate"/>
        </w:r>
        <w:r>
          <w:rPr>
            <w:noProof/>
            <w:webHidden/>
          </w:rPr>
          <w:t>28</w:t>
        </w:r>
        <w:r>
          <w:rPr>
            <w:noProof/>
            <w:webHidden/>
          </w:rPr>
          <w:fldChar w:fldCharType="end"/>
        </w:r>
      </w:hyperlink>
    </w:p>
    <w:p w14:paraId="0AF6A6B0" w14:textId="03854B2F"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2" w:history="1">
        <w:r w:rsidRPr="00540A15">
          <w:rPr>
            <w:rStyle w:val="Hyperlink"/>
            <w:noProof/>
            <w:lang w:eastAsia="en-US"/>
          </w:rPr>
          <w:t>Preservation Method</w:t>
        </w:r>
        <w:r>
          <w:rPr>
            <w:noProof/>
            <w:webHidden/>
          </w:rPr>
          <w:tab/>
        </w:r>
        <w:r>
          <w:rPr>
            <w:noProof/>
            <w:webHidden/>
          </w:rPr>
          <w:fldChar w:fldCharType="begin"/>
        </w:r>
        <w:r>
          <w:rPr>
            <w:noProof/>
            <w:webHidden/>
          </w:rPr>
          <w:instrText xml:space="preserve"> PAGEREF _Toc194992992 \h </w:instrText>
        </w:r>
        <w:r>
          <w:rPr>
            <w:noProof/>
            <w:webHidden/>
          </w:rPr>
        </w:r>
        <w:r>
          <w:rPr>
            <w:noProof/>
            <w:webHidden/>
          </w:rPr>
          <w:fldChar w:fldCharType="separate"/>
        </w:r>
        <w:r>
          <w:rPr>
            <w:noProof/>
            <w:webHidden/>
          </w:rPr>
          <w:t>28</w:t>
        </w:r>
        <w:r>
          <w:rPr>
            <w:noProof/>
            <w:webHidden/>
          </w:rPr>
          <w:fldChar w:fldCharType="end"/>
        </w:r>
      </w:hyperlink>
    </w:p>
    <w:p w14:paraId="33655786" w14:textId="11FF6133"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3" w:history="1">
        <w:r w:rsidRPr="00540A15">
          <w:rPr>
            <w:rStyle w:val="Hyperlink"/>
            <w:noProof/>
            <w:lang w:eastAsia="en-US"/>
          </w:rPr>
          <w:t>Regeneration Method</w:t>
        </w:r>
        <w:r>
          <w:rPr>
            <w:noProof/>
            <w:webHidden/>
          </w:rPr>
          <w:tab/>
        </w:r>
        <w:r>
          <w:rPr>
            <w:noProof/>
            <w:webHidden/>
          </w:rPr>
          <w:fldChar w:fldCharType="begin"/>
        </w:r>
        <w:r>
          <w:rPr>
            <w:noProof/>
            <w:webHidden/>
          </w:rPr>
          <w:instrText xml:space="preserve"> PAGEREF _Toc194992993 \h </w:instrText>
        </w:r>
        <w:r>
          <w:rPr>
            <w:noProof/>
            <w:webHidden/>
          </w:rPr>
        </w:r>
        <w:r>
          <w:rPr>
            <w:noProof/>
            <w:webHidden/>
          </w:rPr>
          <w:fldChar w:fldCharType="separate"/>
        </w:r>
        <w:r>
          <w:rPr>
            <w:noProof/>
            <w:webHidden/>
          </w:rPr>
          <w:t>28</w:t>
        </w:r>
        <w:r>
          <w:rPr>
            <w:noProof/>
            <w:webHidden/>
          </w:rPr>
          <w:fldChar w:fldCharType="end"/>
        </w:r>
      </w:hyperlink>
    </w:p>
    <w:p w14:paraId="51DB8240" w14:textId="335B32A4"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4" w:history="1">
        <w:r w:rsidRPr="00540A15">
          <w:rPr>
            <w:rStyle w:val="Hyperlink"/>
            <w:noProof/>
            <w:lang w:eastAsia="en-US"/>
          </w:rPr>
          <w:t>Plant Sex</w:t>
        </w:r>
        <w:r>
          <w:rPr>
            <w:noProof/>
            <w:webHidden/>
          </w:rPr>
          <w:tab/>
        </w:r>
        <w:r>
          <w:rPr>
            <w:noProof/>
            <w:webHidden/>
          </w:rPr>
          <w:fldChar w:fldCharType="begin"/>
        </w:r>
        <w:r>
          <w:rPr>
            <w:noProof/>
            <w:webHidden/>
          </w:rPr>
          <w:instrText xml:space="preserve"> PAGEREF _Toc194992994 \h </w:instrText>
        </w:r>
        <w:r>
          <w:rPr>
            <w:noProof/>
            <w:webHidden/>
          </w:rPr>
        </w:r>
        <w:r>
          <w:rPr>
            <w:noProof/>
            <w:webHidden/>
          </w:rPr>
          <w:fldChar w:fldCharType="separate"/>
        </w:r>
        <w:r>
          <w:rPr>
            <w:noProof/>
            <w:webHidden/>
          </w:rPr>
          <w:t>28</w:t>
        </w:r>
        <w:r>
          <w:rPr>
            <w:noProof/>
            <w:webHidden/>
          </w:rPr>
          <w:fldChar w:fldCharType="end"/>
        </w:r>
      </w:hyperlink>
    </w:p>
    <w:p w14:paraId="6D20B188" w14:textId="7FE390AC"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5" w:history="1">
        <w:r w:rsidRPr="00540A15">
          <w:rPr>
            <w:rStyle w:val="Hyperlink"/>
            <w:noProof/>
            <w:lang w:eastAsia="en-US"/>
          </w:rPr>
          <w:t>Propagation Date</w:t>
        </w:r>
        <w:r>
          <w:rPr>
            <w:noProof/>
            <w:webHidden/>
          </w:rPr>
          <w:tab/>
        </w:r>
        <w:r>
          <w:rPr>
            <w:noProof/>
            <w:webHidden/>
          </w:rPr>
          <w:fldChar w:fldCharType="begin"/>
        </w:r>
        <w:r>
          <w:rPr>
            <w:noProof/>
            <w:webHidden/>
          </w:rPr>
          <w:instrText xml:space="preserve"> PAGEREF _Toc194992995 \h </w:instrText>
        </w:r>
        <w:r>
          <w:rPr>
            <w:noProof/>
            <w:webHidden/>
          </w:rPr>
        </w:r>
        <w:r>
          <w:rPr>
            <w:noProof/>
            <w:webHidden/>
          </w:rPr>
          <w:fldChar w:fldCharType="separate"/>
        </w:r>
        <w:r>
          <w:rPr>
            <w:noProof/>
            <w:webHidden/>
          </w:rPr>
          <w:t>28</w:t>
        </w:r>
        <w:r>
          <w:rPr>
            <w:noProof/>
            <w:webHidden/>
          </w:rPr>
          <w:fldChar w:fldCharType="end"/>
        </w:r>
      </w:hyperlink>
    </w:p>
    <w:p w14:paraId="1A4797E8" w14:textId="6B5448DE"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6" w:history="1">
        <w:r w:rsidRPr="00540A15">
          <w:rPr>
            <w:rStyle w:val="Hyperlink"/>
            <w:noProof/>
            <w:lang w:eastAsia="en-US"/>
          </w:rPr>
          <w:t>Propagation Date Format</w:t>
        </w:r>
        <w:r>
          <w:rPr>
            <w:noProof/>
            <w:webHidden/>
          </w:rPr>
          <w:tab/>
        </w:r>
        <w:r>
          <w:rPr>
            <w:noProof/>
            <w:webHidden/>
          </w:rPr>
          <w:fldChar w:fldCharType="begin"/>
        </w:r>
        <w:r>
          <w:rPr>
            <w:noProof/>
            <w:webHidden/>
          </w:rPr>
          <w:instrText xml:space="preserve"> PAGEREF _Toc194992996 \h </w:instrText>
        </w:r>
        <w:r>
          <w:rPr>
            <w:noProof/>
            <w:webHidden/>
          </w:rPr>
        </w:r>
        <w:r>
          <w:rPr>
            <w:noProof/>
            <w:webHidden/>
          </w:rPr>
          <w:fldChar w:fldCharType="separate"/>
        </w:r>
        <w:r>
          <w:rPr>
            <w:noProof/>
            <w:webHidden/>
          </w:rPr>
          <w:t>28</w:t>
        </w:r>
        <w:r>
          <w:rPr>
            <w:noProof/>
            <w:webHidden/>
          </w:rPr>
          <w:fldChar w:fldCharType="end"/>
        </w:r>
      </w:hyperlink>
    </w:p>
    <w:p w14:paraId="479B6F88" w14:textId="4046848D"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7" w:history="1">
        <w:r w:rsidRPr="00540A15">
          <w:rPr>
            <w:rStyle w:val="Hyperlink"/>
            <w:noProof/>
            <w:lang w:eastAsia="en-US"/>
          </w:rPr>
          <w:t>Note</w:t>
        </w:r>
        <w:r>
          <w:rPr>
            <w:noProof/>
            <w:webHidden/>
          </w:rPr>
          <w:tab/>
        </w:r>
        <w:r>
          <w:rPr>
            <w:noProof/>
            <w:webHidden/>
          </w:rPr>
          <w:fldChar w:fldCharType="begin"/>
        </w:r>
        <w:r>
          <w:rPr>
            <w:noProof/>
            <w:webHidden/>
          </w:rPr>
          <w:instrText xml:space="preserve"> PAGEREF _Toc194992997 \h </w:instrText>
        </w:r>
        <w:r>
          <w:rPr>
            <w:noProof/>
            <w:webHidden/>
          </w:rPr>
        </w:r>
        <w:r>
          <w:rPr>
            <w:noProof/>
            <w:webHidden/>
          </w:rPr>
          <w:fldChar w:fldCharType="separate"/>
        </w:r>
        <w:r>
          <w:rPr>
            <w:noProof/>
            <w:webHidden/>
          </w:rPr>
          <w:t>28</w:t>
        </w:r>
        <w:r>
          <w:rPr>
            <w:noProof/>
            <w:webHidden/>
          </w:rPr>
          <w:fldChar w:fldCharType="end"/>
        </w:r>
      </w:hyperlink>
    </w:p>
    <w:p w14:paraId="31127C7D" w14:textId="407FBCD5"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8" w:history="1">
        <w:r w:rsidRPr="00540A15">
          <w:rPr>
            <w:rStyle w:val="Hyperlink"/>
            <w:noProof/>
            <w:lang w:eastAsia="en-US"/>
          </w:rPr>
          <w:t>Name</w:t>
        </w:r>
        <w:r>
          <w:rPr>
            <w:noProof/>
            <w:webHidden/>
          </w:rPr>
          <w:tab/>
        </w:r>
        <w:r>
          <w:rPr>
            <w:noProof/>
            <w:webHidden/>
          </w:rPr>
          <w:fldChar w:fldCharType="begin"/>
        </w:r>
        <w:r>
          <w:rPr>
            <w:noProof/>
            <w:webHidden/>
          </w:rPr>
          <w:instrText xml:space="preserve"> PAGEREF _Toc194992998 \h </w:instrText>
        </w:r>
        <w:r>
          <w:rPr>
            <w:noProof/>
            <w:webHidden/>
          </w:rPr>
        </w:r>
        <w:r>
          <w:rPr>
            <w:noProof/>
            <w:webHidden/>
          </w:rPr>
          <w:fldChar w:fldCharType="separate"/>
        </w:r>
        <w:r>
          <w:rPr>
            <w:noProof/>
            <w:webHidden/>
          </w:rPr>
          <w:t>28</w:t>
        </w:r>
        <w:r>
          <w:rPr>
            <w:noProof/>
            <w:webHidden/>
          </w:rPr>
          <w:fldChar w:fldCharType="end"/>
        </w:r>
      </w:hyperlink>
    </w:p>
    <w:p w14:paraId="2D3E9736" w14:textId="2881DA00"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2999" w:history="1">
        <w:r w:rsidRPr="00540A15">
          <w:rPr>
            <w:rStyle w:val="Hyperlink"/>
            <w:noProof/>
            <w:lang w:eastAsia="en-US"/>
          </w:rPr>
          <w:t>Taxon</w:t>
        </w:r>
        <w:r>
          <w:rPr>
            <w:noProof/>
            <w:webHidden/>
          </w:rPr>
          <w:tab/>
        </w:r>
        <w:r>
          <w:rPr>
            <w:noProof/>
            <w:webHidden/>
          </w:rPr>
          <w:fldChar w:fldCharType="begin"/>
        </w:r>
        <w:r>
          <w:rPr>
            <w:noProof/>
            <w:webHidden/>
          </w:rPr>
          <w:instrText xml:space="preserve"> PAGEREF _Toc194992999 \h </w:instrText>
        </w:r>
        <w:r>
          <w:rPr>
            <w:noProof/>
            <w:webHidden/>
          </w:rPr>
        </w:r>
        <w:r>
          <w:rPr>
            <w:noProof/>
            <w:webHidden/>
          </w:rPr>
          <w:fldChar w:fldCharType="separate"/>
        </w:r>
        <w:r>
          <w:rPr>
            <w:noProof/>
            <w:webHidden/>
          </w:rPr>
          <w:t>28</w:t>
        </w:r>
        <w:r>
          <w:rPr>
            <w:noProof/>
            <w:webHidden/>
          </w:rPr>
          <w:fldChar w:fldCharType="end"/>
        </w:r>
      </w:hyperlink>
    </w:p>
    <w:p w14:paraId="553BB740" w14:textId="1004DAB9"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00" w:history="1">
        <w:r w:rsidRPr="00540A15">
          <w:rPr>
            <w:rStyle w:val="Hyperlink"/>
            <w:noProof/>
            <w:lang w:eastAsia="en-US"/>
          </w:rPr>
          <w:t>Origin</w:t>
        </w:r>
        <w:r>
          <w:rPr>
            <w:noProof/>
            <w:webHidden/>
          </w:rPr>
          <w:tab/>
        </w:r>
        <w:r>
          <w:rPr>
            <w:noProof/>
            <w:webHidden/>
          </w:rPr>
          <w:fldChar w:fldCharType="begin"/>
        </w:r>
        <w:r>
          <w:rPr>
            <w:noProof/>
            <w:webHidden/>
          </w:rPr>
          <w:instrText xml:space="preserve"> PAGEREF _Toc194993000 \h </w:instrText>
        </w:r>
        <w:r>
          <w:rPr>
            <w:noProof/>
            <w:webHidden/>
          </w:rPr>
        </w:r>
        <w:r>
          <w:rPr>
            <w:noProof/>
            <w:webHidden/>
          </w:rPr>
          <w:fldChar w:fldCharType="separate"/>
        </w:r>
        <w:r>
          <w:rPr>
            <w:noProof/>
            <w:webHidden/>
          </w:rPr>
          <w:t>28</w:t>
        </w:r>
        <w:r>
          <w:rPr>
            <w:noProof/>
            <w:webHidden/>
          </w:rPr>
          <w:fldChar w:fldCharType="end"/>
        </w:r>
      </w:hyperlink>
    </w:p>
    <w:p w14:paraId="6EF1FAC6" w14:textId="73B1F578"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01" w:history="1">
        <w:r w:rsidRPr="00540A15">
          <w:rPr>
            <w:rStyle w:val="Hyperlink"/>
            <w:noProof/>
            <w:lang w:eastAsia="en-US"/>
          </w:rPr>
          <w:t>Percent Viable</w:t>
        </w:r>
        <w:r>
          <w:rPr>
            <w:noProof/>
            <w:webHidden/>
          </w:rPr>
          <w:tab/>
        </w:r>
        <w:r>
          <w:rPr>
            <w:noProof/>
            <w:webHidden/>
          </w:rPr>
          <w:fldChar w:fldCharType="begin"/>
        </w:r>
        <w:r>
          <w:rPr>
            <w:noProof/>
            <w:webHidden/>
          </w:rPr>
          <w:instrText xml:space="preserve"> PAGEREF _Toc194993001 \h </w:instrText>
        </w:r>
        <w:r>
          <w:rPr>
            <w:noProof/>
            <w:webHidden/>
          </w:rPr>
        </w:r>
        <w:r>
          <w:rPr>
            <w:noProof/>
            <w:webHidden/>
          </w:rPr>
          <w:fldChar w:fldCharType="separate"/>
        </w:r>
        <w:r>
          <w:rPr>
            <w:noProof/>
            <w:webHidden/>
          </w:rPr>
          <w:t>28</w:t>
        </w:r>
        <w:r>
          <w:rPr>
            <w:noProof/>
            <w:webHidden/>
          </w:rPr>
          <w:fldChar w:fldCharType="end"/>
        </w:r>
      </w:hyperlink>
    </w:p>
    <w:p w14:paraId="542E66AE" w14:textId="016A0EF1"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02" w:history="1">
        <w:r w:rsidRPr="00540A15">
          <w:rPr>
            <w:rStyle w:val="Hyperlink"/>
            <w:noProof/>
            <w:lang w:eastAsia="en-US"/>
          </w:rPr>
          <w:t>Tested Date</w:t>
        </w:r>
        <w:r>
          <w:rPr>
            <w:noProof/>
            <w:webHidden/>
          </w:rPr>
          <w:tab/>
        </w:r>
        <w:r>
          <w:rPr>
            <w:noProof/>
            <w:webHidden/>
          </w:rPr>
          <w:fldChar w:fldCharType="begin"/>
        </w:r>
        <w:r>
          <w:rPr>
            <w:noProof/>
            <w:webHidden/>
          </w:rPr>
          <w:instrText xml:space="preserve"> PAGEREF _Toc194993002 \h </w:instrText>
        </w:r>
        <w:r>
          <w:rPr>
            <w:noProof/>
            <w:webHidden/>
          </w:rPr>
        </w:r>
        <w:r>
          <w:rPr>
            <w:noProof/>
            <w:webHidden/>
          </w:rPr>
          <w:fldChar w:fldCharType="separate"/>
        </w:r>
        <w:r>
          <w:rPr>
            <w:noProof/>
            <w:webHidden/>
          </w:rPr>
          <w:t>28</w:t>
        </w:r>
        <w:r>
          <w:rPr>
            <w:noProof/>
            <w:webHidden/>
          </w:rPr>
          <w:fldChar w:fldCharType="end"/>
        </w:r>
      </w:hyperlink>
    </w:p>
    <w:p w14:paraId="1325F8A8" w14:textId="1F741C3D"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03" w:history="1">
        <w:r w:rsidRPr="00540A15">
          <w:rPr>
            <w:rStyle w:val="Hyperlink"/>
            <w:noProof/>
            <w:lang w:eastAsia="en-US"/>
          </w:rPr>
          <w:t>Inventory</w:t>
        </w:r>
        <w:r>
          <w:rPr>
            <w:noProof/>
            <w:webHidden/>
          </w:rPr>
          <w:tab/>
        </w:r>
        <w:r>
          <w:rPr>
            <w:noProof/>
            <w:webHidden/>
          </w:rPr>
          <w:fldChar w:fldCharType="begin"/>
        </w:r>
        <w:r>
          <w:rPr>
            <w:noProof/>
            <w:webHidden/>
          </w:rPr>
          <w:instrText xml:space="preserve"> PAGEREF _Toc194993003 \h </w:instrText>
        </w:r>
        <w:r>
          <w:rPr>
            <w:noProof/>
            <w:webHidden/>
          </w:rPr>
        </w:r>
        <w:r>
          <w:rPr>
            <w:noProof/>
            <w:webHidden/>
          </w:rPr>
          <w:fldChar w:fldCharType="separate"/>
        </w:r>
        <w:r>
          <w:rPr>
            <w:noProof/>
            <w:webHidden/>
          </w:rPr>
          <w:t>29</w:t>
        </w:r>
        <w:r>
          <w:rPr>
            <w:noProof/>
            <w:webHidden/>
          </w:rPr>
          <w:fldChar w:fldCharType="end"/>
        </w:r>
      </w:hyperlink>
    </w:p>
    <w:p w14:paraId="32C0F789" w14:textId="5E3CB58A"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04" w:history="1">
        <w:r w:rsidRPr="00540A15">
          <w:rPr>
            <w:rStyle w:val="Hyperlink"/>
            <w:noProof/>
            <w:lang w:eastAsia="en-US"/>
          </w:rPr>
          <w:t>Pure Live Seed and Percent Viable</w:t>
        </w:r>
        <w:r>
          <w:rPr>
            <w:noProof/>
            <w:webHidden/>
          </w:rPr>
          <w:tab/>
        </w:r>
        <w:r>
          <w:rPr>
            <w:noProof/>
            <w:webHidden/>
          </w:rPr>
          <w:fldChar w:fldCharType="begin"/>
        </w:r>
        <w:r>
          <w:rPr>
            <w:noProof/>
            <w:webHidden/>
          </w:rPr>
          <w:instrText xml:space="preserve"> PAGEREF _Toc194993004 \h </w:instrText>
        </w:r>
        <w:r>
          <w:rPr>
            <w:noProof/>
            <w:webHidden/>
          </w:rPr>
        </w:r>
        <w:r>
          <w:rPr>
            <w:noProof/>
            <w:webHidden/>
          </w:rPr>
          <w:fldChar w:fldCharType="separate"/>
        </w:r>
        <w:r>
          <w:rPr>
            <w:noProof/>
            <w:webHidden/>
          </w:rPr>
          <w:t>29</w:t>
        </w:r>
        <w:r>
          <w:rPr>
            <w:noProof/>
            <w:webHidden/>
          </w:rPr>
          <w:fldChar w:fldCharType="end"/>
        </w:r>
      </w:hyperlink>
    </w:p>
    <w:p w14:paraId="2FE50695" w14:textId="36E293AD"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05" w:history="1">
        <w:r w:rsidRPr="00540A15">
          <w:rPr>
            <w:rStyle w:val="Hyperlink"/>
          </w:rPr>
          <w:t>Inventory Dataviews in the Accession_Inventory Area</w:t>
        </w:r>
        <w:r>
          <w:rPr>
            <w:webHidden/>
          </w:rPr>
          <w:tab/>
        </w:r>
        <w:r>
          <w:rPr>
            <w:webHidden/>
          </w:rPr>
          <w:fldChar w:fldCharType="begin"/>
        </w:r>
        <w:r>
          <w:rPr>
            <w:webHidden/>
          </w:rPr>
          <w:instrText xml:space="preserve"> PAGEREF _Toc194993005 \h </w:instrText>
        </w:r>
        <w:r>
          <w:rPr>
            <w:webHidden/>
          </w:rPr>
        </w:r>
        <w:r>
          <w:rPr>
            <w:webHidden/>
          </w:rPr>
          <w:fldChar w:fldCharType="separate"/>
        </w:r>
        <w:r>
          <w:rPr>
            <w:webHidden/>
          </w:rPr>
          <w:t>29</w:t>
        </w:r>
        <w:r>
          <w:rPr>
            <w:webHidden/>
          </w:rPr>
          <w:fldChar w:fldCharType="end"/>
        </w:r>
      </w:hyperlink>
    </w:p>
    <w:p w14:paraId="003A445F" w14:textId="06769E6C"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06" w:history="1">
        <w:r w:rsidRPr="00540A15">
          <w:rPr>
            <w:rStyle w:val="Hyperlink"/>
            <w:noProof/>
          </w:rPr>
          <w:t>Names</w:t>
        </w:r>
        <w:r>
          <w:rPr>
            <w:noProof/>
            <w:webHidden/>
          </w:rPr>
          <w:tab/>
        </w:r>
        <w:r>
          <w:rPr>
            <w:noProof/>
            <w:webHidden/>
          </w:rPr>
          <w:fldChar w:fldCharType="begin"/>
        </w:r>
        <w:r>
          <w:rPr>
            <w:noProof/>
            <w:webHidden/>
          </w:rPr>
          <w:instrText xml:space="preserve"> PAGEREF _Toc194993006 \h </w:instrText>
        </w:r>
        <w:r>
          <w:rPr>
            <w:noProof/>
            <w:webHidden/>
          </w:rPr>
        </w:r>
        <w:r>
          <w:rPr>
            <w:noProof/>
            <w:webHidden/>
          </w:rPr>
          <w:fldChar w:fldCharType="separate"/>
        </w:r>
        <w:r>
          <w:rPr>
            <w:noProof/>
            <w:webHidden/>
          </w:rPr>
          <w:t>29</w:t>
        </w:r>
        <w:r>
          <w:rPr>
            <w:noProof/>
            <w:webHidden/>
          </w:rPr>
          <w:fldChar w:fldCharType="end"/>
        </w:r>
      </w:hyperlink>
    </w:p>
    <w:p w14:paraId="565D9381" w14:textId="1337F884"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07" w:history="1">
        <w:r w:rsidRPr="00540A15">
          <w:rPr>
            <w:rStyle w:val="Hyperlink"/>
            <w:noProof/>
          </w:rPr>
          <w:t>Name Groups</w:t>
        </w:r>
        <w:r>
          <w:rPr>
            <w:noProof/>
            <w:webHidden/>
          </w:rPr>
          <w:tab/>
        </w:r>
        <w:r>
          <w:rPr>
            <w:noProof/>
            <w:webHidden/>
          </w:rPr>
          <w:fldChar w:fldCharType="begin"/>
        </w:r>
        <w:r>
          <w:rPr>
            <w:noProof/>
            <w:webHidden/>
          </w:rPr>
          <w:instrText xml:space="preserve"> PAGEREF _Toc194993007 \h </w:instrText>
        </w:r>
        <w:r>
          <w:rPr>
            <w:noProof/>
            <w:webHidden/>
          </w:rPr>
        </w:r>
        <w:r>
          <w:rPr>
            <w:noProof/>
            <w:webHidden/>
          </w:rPr>
          <w:fldChar w:fldCharType="separate"/>
        </w:r>
        <w:r>
          <w:rPr>
            <w:noProof/>
            <w:webHidden/>
          </w:rPr>
          <w:t>30</w:t>
        </w:r>
        <w:r>
          <w:rPr>
            <w:noProof/>
            <w:webHidden/>
          </w:rPr>
          <w:fldChar w:fldCharType="end"/>
        </w:r>
      </w:hyperlink>
    </w:p>
    <w:p w14:paraId="5EF08F09" w14:textId="402A90F5"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08" w:history="1">
        <w:r w:rsidRPr="00540A15">
          <w:rPr>
            <w:rStyle w:val="Hyperlink"/>
            <w:noProof/>
          </w:rPr>
          <w:t>How to Associate an Accession with a Name Group</w:t>
        </w:r>
        <w:r>
          <w:rPr>
            <w:noProof/>
            <w:webHidden/>
          </w:rPr>
          <w:tab/>
        </w:r>
        <w:r>
          <w:rPr>
            <w:noProof/>
            <w:webHidden/>
          </w:rPr>
          <w:fldChar w:fldCharType="begin"/>
        </w:r>
        <w:r>
          <w:rPr>
            <w:noProof/>
            <w:webHidden/>
          </w:rPr>
          <w:instrText xml:space="preserve"> PAGEREF _Toc194993008 \h </w:instrText>
        </w:r>
        <w:r>
          <w:rPr>
            <w:noProof/>
            <w:webHidden/>
          </w:rPr>
        </w:r>
        <w:r>
          <w:rPr>
            <w:noProof/>
            <w:webHidden/>
          </w:rPr>
          <w:fldChar w:fldCharType="separate"/>
        </w:r>
        <w:r>
          <w:rPr>
            <w:noProof/>
            <w:webHidden/>
          </w:rPr>
          <w:t>30</w:t>
        </w:r>
        <w:r>
          <w:rPr>
            <w:noProof/>
            <w:webHidden/>
          </w:rPr>
          <w:fldChar w:fldCharType="end"/>
        </w:r>
      </w:hyperlink>
    </w:p>
    <w:p w14:paraId="4DAC25F5" w14:textId="4A0558F0"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09" w:history="1">
        <w:r w:rsidRPr="00540A15">
          <w:rPr>
            <w:rStyle w:val="Hyperlink"/>
            <w:noProof/>
          </w:rPr>
          <w:t>Accession Inventory Groups</w:t>
        </w:r>
        <w:r>
          <w:rPr>
            <w:noProof/>
            <w:webHidden/>
          </w:rPr>
          <w:tab/>
        </w:r>
        <w:r>
          <w:rPr>
            <w:noProof/>
            <w:webHidden/>
          </w:rPr>
          <w:fldChar w:fldCharType="begin"/>
        </w:r>
        <w:r>
          <w:rPr>
            <w:noProof/>
            <w:webHidden/>
          </w:rPr>
          <w:instrText xml:space="preserve"> PAGEREF _Toc194993009 \h </w:instrText>
        </w:r>
        <w:r>
          <w:rPr>
            <w:noProof/>
            <w:webHidden/>
          </w:rPr>
        </w:r>
        <w:r>
          <w:rPr>
            <w:noProof/>
            <w:webHidden/>
          </w:rPr>
          <w:fldChar w:fldCharType="separate"/>
        </w:r>
        <w:r>
          <w:rPr>
            <w:noProof/>
            <w:webHidden/>
          </w:rPr>
          <w:t>31</w:t>
        </w:r>
        <w:r>
          <w:rPr>
            <w:noProof/>
            <w:webHidden/>
          </w:rPr>
          <w:fldChar w:fldCharType="end"/>
        </w:r>
      </w:hyperlink>
    </w:p>
    <w:p w14:paraId="6039121A" w14:textId="5A2D65AA"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10" w:history="1">
        <w:r w:rsidRPr="00540A15">
          <w:rPr>
            <w:rStyle w:val="Hyperlink"/>
            <w:noProof/>
          </w:rPr>
          <w:t>Create Accession Inventory Groups</w:t>
        </w:r>
        <w:r>
          <w:rPr>
            <w:noProof/>
            <w:webHidden/>
          </w:rPr>
          <w:tab/>
        </w:r>
        <w:r>
          <w:rPr>
            <w:noProof/>
            <w:webHidden/>
          </w:rPr>
          <w:fldChar w:fldCharType="begin"/>
        </w:r>
        <w:r>
          <w:rPr>
            <w:noProof/>
            <w:webHidden/>
          </w:rPr>
          <w:instrText xml:space="preserve"> PAGEREF _Toc194993010 \h </w:instrText>
        </w:r>
        <w:r>
          <w:rPr>
            <w:noProof/>
            <w:webHidden/>
          </w:rPr>
        </w:r>
        <w:r>
          <w:rPr>
            <w:noProof/>
            <w:webHidden/>
          </w:rPr>
          <w:fldChar w:fldCharType="separate"/>
        </w:r>
        <w:r>
          <w:rPr>
            <w:noProof/>
            <w:webHidden/>
          </w:rPr>
          <w:t>31</w:t>
        </w:r>
        <w:r>
          <w:rPr>
            <w:noProof/>
            <w:webHidden/>
          </w:rPr>
          <w:fldChar w:fldCharType="end"/>
        </w:r>
      </w:hyperlink>
    </w:p>
    <w:p w14:paraId="08785115" w14:textId="7CE1FD6F"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11" w:history="1">
        <w:r w:rsidRPr="00540A15">
          <w:rPr>
            <w:rStyle w:val="Hyperlink"/>
            <w:noProof/>
          </w:rPr>
          <w:t>Accession Inventory Group Map</w:t>
        </w:r>
        <w:r>
          <w:rPr>
            <w:noProof/>
            <w:webHidden/>
          </w:rPr>
          <w:tab/>
        </w:r>
        <w:r>
          <w:rPr>
            <w:noProof/>
            <w:webHidden/>
          </w:rPr>
          <w:fldChar w:fldCharType="begin"/>
        </w:r>
        <w:r>
          <w:rPr>
            <w:noProof/>
            <w:webHidden/>
          </w:rPr>
          <w:instrText xml:space="preserve"> PAGEREF _Toc194993011 \h </w:instrText>
        </w:r>
        <w:r>
          <w:rPr>
            <w:noProof/>
            <w:webHidden/>
          </w:rPr>
        </w:r>
        <w:r>
          <w:rPr>
            <w:noProof/>
            <w:webHidden/>
          </w:rPr>
          <w:fldChar w:fldCharType="separate"/>
        </w:r>
        <w:r>
          <w:rPr>
            <w:noProof/>
            <w:webHidden/>
          </w:rPr>
          <w:t>31</w:t>
        </w:r>
        <w:r>
          <w:rPr>
            <w:noProof/>
            <w:webHidden/>
          </w:rPr>
          <w:fldChar w:fldCharType="end"/>
        </w:r>
      </w:hyperlink>
    </w:p>
    <w:p w14:paraId="0ACB39BF" w14:textId="3E8ECD03"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12" w:history="1">
        <w:r w:rsidRPr="00540A15">
          <w:rPr>
            <w:rStyle w:val="Hyperlink"/>
            <w:noProof/>
          </w:rPr>
          <w:t>Annotations</w:t>
        </w:r>
        <w:r>
          <w:rPr>
            <w:noProof/>
            <w:webHidden/>
          </w:rPr>
          <w:tab/>
        </w:r>
        <w:r>
          <w:rPr>
            <w:noProof/>
            <w:webHidden/>
          </w:rPr>
          <w:fldChar w:fldCharType="begin"/>
        </w:r>
        <w:r>
          <w:rPr>
            <w:noProof/>
            <w:webHidden/>
          </w:rPr>
          <w:instrText xml:space="preserve"> PAGEREF _Toc194993012 \h </w:instrText>
        </w:r>
        <w:r>
          <w:rPr>
            <w:noProof/>
            <w:webHidden/>
          </w:rPr>
        </w:r>
        <w:r>
          <w:rPr>
            <w:noProof/>
            <w:webHidden/>
          </w:rPr>
          <w:fldChar w:fldCharType="separate"/>
        </w:r>
        <w:r>
          <w:rPr>
            <w:noProof/>
            <w:webHidden/>
          </w:rPr>
          <w:t>32</w:t>
        </w:r>
        <w:r>
          <w:rPr>
            <w:noProof/>
            <w:webHidden/>
          </w:rPr>
          <w:fldChar w:fldCharType="end"/>
        </w:r>
      </w:hyperlink>
    </w:p>
    <w:p w14:paraId="317300D2" w14:textId="0954B666"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13" w:history="1">
        <w:r w:rsidRPr="00540A15">
          <w:rPr>
            <w:rStyle w:val="Hyperlink"/>
            <w:noProof/>
          </w:rPr>
          <w:t>Attach(ments)</w:t>
        </w:r>
        <w:r>
          <w:rPr>
            <w:noProof/>
            <w:webHidden/>
          </w:rPr>
          <w:tab/>
        </w:r>
        <w:r>
          <w:rPr>
            <w:noProof/>
            <w:webHidden/>
          </w:rPr>
          <w:fldChar w:fldCharType="begin"/>
        </w:r>
        <w:r>
          <w:rPr>
            <w:noProof/>
            <w:webHidden/>
          </w:rPr>
          <w:instrText xml:space="preserve"> PAGEREF _Toc194993013 \h </w:instrText>
        </w:r>
        <w:r>
          <w:rPr>
            <w:noProof/>
            <w:webHidden/>
          </w:rPr>
        </w:r>
        <w:r>
          <w:rPr>
            <w:noProof/>
            <w:webHidden/>
          </w:rPr>
          <w:fldChar w:fldCharType="separate"/>
        </w:r>
        <w:r>
          <w:rPr>
            <w:noProof/>
            <w:webHidden/>
          </w:rPr>
          <w:t>32</w:t>
        </w:r>
        <w:r>
          <w:rPr>
            <w:noProof/>
            <w:webHidden/>
          </w:rPr>
          <w:fldChar w:fldCharType="end"/>
        </w:r>
      </w:hyperlink>
    </w:p>
    <w:p w14:paraId="23F3471E" w14:textId="3C7AAEE4"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14" w:history="1">
        <w:r w:rsidRPr="00540A15">
          <w:rPr>
            <w:rStyle w:val="Hyperlink"/>
            <w:noProof/>
          </w:rPr>
          <w:t>Voucher</w:t>
        </w:r>
        <w:r>
          <w:rPr>
            <w:noProof/>
            <w:webHidden/>
          </w:rPr>
          <w:tab/>
        </w:r>
        <w:r>
          <w:rPr>
            <w:noProof/>
            <w:webHidden/>
          </w:rPr>
          <w:fldChar w:fldCharType="begin"/>
        </w:r>
        <w:r>
          <w:rPr>
            <w:noProof/>
            <w:webHidden/>
          </w:rPr>
          <w:instrText xml:space="preserve"> PAGEREF _Toc194993014 \h </w:instrText>
        </w:r>
        <w:r>
          <w:rPr>
            <w:noProof/>
            <w:webHidden/>
          </w:rPr>
        </w:r>
        <w:r>
          <w:rPr>
            <w:noProof/>
            <w:webHidden/>
          </w:rPr>
          <w:fldChar w:fldCharType="separate"/>
        </w:r>
        <w:r>
          <w:rPr>
            <w:noProof/>
            <w:webHidden/>
          </w:rPr>
          <w:t>33</w:t>
        </w:r>
        <w:r>
          <w:rPr>
            <w:noProof/>
            <w:webHidden/>
          </w:rPr>
          <w:fldChar w:fldCharType="end"/>
        </w:r>
      </w:hyperlink>
    </w:p>
    <w:p w14:paraId="46FC00AC" w14:textId="761A3941"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15" w:history="1">
        <w:r w:rsidRPr="00540A15">
          <w:rPr>
            <w:rStyle w:val="Hyperlink"/>
          </w:rPr>
          <w:t>Inventory Actions</w:t>
        </w:r>
        <w:r>
          <w:rPr>
            <w:webHidden/>
          </w:rPr>
          <w:tab/>
        </w:r>
        <w:r>
          <w:rPr>
            <w:webHidden/>
          </w:rPr>
          <w:fldChar w:fldCharType="begin"/>
        </w:r>
        <w:r>
          <w:rPr>
            <w:webHidden/>
          </w:rPr>
          <w:instrText xml:space="preserve"> PAGEREF _Toc194993015 \h </w:instrText>
        </w:r>
        <w:r>
          <w:rPr>
            <w:webHidden/>
          </w:rPr>
        </w:r>
        <w:r>
          <w:rPr>
            <w:webHidden/>
          </w:rPr>
          <w:fldChar w:fldCharType="separate"/>
        </w:r>
        <w:r>
          <w:rPr>
            <w:webHidden/>
          </w:rPr>
          <w:t>33</w:t>
        </w:r>
        <w:r>
          <w:rPr>
            <w:webHidden/>
          </w:rPr>
          <w:fldChar w:fldCharType="end"/>
        </w:r>
      </w:hyperlink>
    </w:p>
    <w:p w14:paraId="4CB297DB" w14:textId="31F67C8B"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16" w:history="1">
        <w:r w:rsidRPr="00540A15">
          <w:rPr>
            <w:rStyle w:val="Hyperlink"/>
            <w:noProof/>
            <w:lang w:eastAsia="en-US"/>
          </w:rPr>
          <w:t>Examples of Inventory Actions</w:t>
        </w:r>
        <w:r>
          <w:rPr>
            <w:noProof/>
            <w:webHidden/>
          </w:rPr>
          <w:tab/>
        </w:r>
        <w:r>
          <w:rPr>
            <w:noProof/>
            <w:webHidden/>
          </w:rPr>
          <w:fldChar w:fldCharType="begin"/>
        </w:r>
        <w:r>
          <w:rPr>
            <w:noProof/>
            <w:webHidden/>
          </w:rPr>
          <w:instrText xml:space="preserve"> PAGEREF _Toc194993016 \h </w:instrText>
        </w:r>
        <w:r>
          <w:rPr>
            <w:noProof/>
            <w:webHidden/>
          </w:rPr>
        </w:r>
        <w:r>
          <w:rPr>
            <w:noProof/>
            <w:webHidden/>
          </w:rPr>
          <w:fldChar w:fldCharType="separate"/>
        </w:r>
        <w:r>
          <w:rPr>
            <w:noProof/>
            <w:webHidden/>
          </w:rPr>
          <w:t>34</w:t>
        </w:r>
        <w:r>
          <w:rPr>
            <w:noProof/>
            <w:webHidden/>
          </w:rPr>
          <w:fldChar w:fldCharType="end"/>
        </w:r>
      </w:hyperlink>
    </w:p>
    <w:p w14:paraId="7A78906F" w14:textId="51380E02"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17" w:history="1">
        <w:r w:rsidRPr="00540A15">
          <w:rPr>
            <w:rStyle w:val="Hyperlink"/>
            <w:noProof/>
          </w:rPr>
          <w:t>Inventory Actions Fields</w:t>
        </w:r>
        <w:r>
          <w:rPr>
            <w:noProof/>
            <w:webHidden/>
          </w:rPr>
          <w:tab/>
        </w:r>
        <w:r>
          <w:rPr>
            <w:noProof/>
            <w:webHidden/>
          </w:rPr>
          <w:fldChar w:fldCharType="begin"/>
        </w:r>
        <w:r>
          <w:rPr>
            <w:noProof/>
            <w:webHidden/>
          </w:rPr>
          <w:instrText xml:space="preserve"> PAGEREF _Toc194993017 \h </w:instrText>
        </w:r>
        <w:r>
          <w:rPr>
            <w:noProof/>
            <w:webHidden/>
          </w:rPr>
        </w:r>
        <w:r>
          <w:rPr>
            <w:noProof/>
            <w:webHidden/>
          </w:rPr>
          <w:fldChar w:fldCharType="separate"/>
        </w:r>
        <w:r>
          <w:rPr>
            <w:noProof/>
            <w:webHidden/>
          </w:rPr>
          <w:t>35</w:t>
        </w:r>
        <w:r>
          <w:rPr>
            <w:noProof/>
            <w:webHidden/>
          </w:rPr>
          <w:fldChar w:fldCharType="end"/>
        </w:r>
      </w:hyperlink>
    </w:p>
    <w:p w14:paraId="7E49F765" w14:textId="546DB6E1"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18" w:history="1">
        <w:r w:rsidRPr="00540A15">
          <w:rPr>
            <w:rStyle w:val="Hyperlink"/>
            <w:noProof/>
          </w:rPr>
          <w:t>Fields</w:t>
        </w:r>
        <w:r>
          <w:rPr>
            <w:noProof/>
            <w:webHidden/>
          </w:rPr>
          <w:tab/>
        </w:r>
        <w:r>
          <w:rPr>
            <w:noProof/>
            <w:webHidden/>
          </w:rPr>
          <w:fldChar w:fldCharType="begin"/>
        </w:r>
        <w:r>
          <w:rPr>
            <w:noProof/>
            <w:webHidden/>
          </w:rPr>
          <w:instrText xml:space="preserve"> PAGEREF _Toc194993018 \h </w:instrText>
        </w:r>
        <w:r>
          <w:rPr>
            <w:noProof/>
            <w:webHidden/>
          </w:rPr>
        </w:r>
        <w:r>
          <w:rPr>
            <w:noProof/>
            <w:webHidden/>
          </w:rPr>
          <w:fldChar w:fldCharType="separate"/>
        </w:r>
        <w:r>
          <w:rPr>
            <w:noProof/>
            <w:webHidden/>
          </w:rPr>
          <w:t>35</w:t>
        </w:r>
        <w:r>
          <w:rPr>
            <w:noProof/>
            <w:webHidden/>
          </w:rPr>
          <w:fldChar w:fldCharType="end"/>
        </w:r>
      </w:hyperlink>
    </w:p>
    <w:p w14:paraId="76A4CE4E" w14:textId="36F07427"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19" w:history="1">
        <w:r w:rsidRPr="00540A15">
          <w:rPr>
            <w:rStyle w:val="Hyperlink"/>
          </w:rPr>
          <w:t>Inventory Quality Status</w:t>
        </w:r>
        <w:r>
          <w:rPr>
            <w:webHidden/>
          </w:rPr>
          <w:tab/>
        </w:r>
        <w:r>
          <w:rPr>
            <w:webHidden/>
          </w:rPr>
          <w:fldChar w:fldCharType="begin"/>
        </w:r>
        <w:r>
          <w:rPr>
            <w:webHidden/>
          </w:rPr>
          <w:instrText xml:space="preserve"> PAGEREF _Toc194993019 \h </w:instrText>
        </w:r>
        <w:r>
          <w:rPr>
            <w:webHidden/>
          </w:rPr>
        </w:r>
        <w:r>
          <w:rPr>
            <w:webHidden/>
          </w:rPr>
          <w:fldChar w:fldCharType="separate"/>
        </w:r>
        <w:r>
          <w:rPr>
            <w:webHidden/>
          </w:rPr>
          <w:t>36</w:t>
        </w:r>
        <w:r>
          <w:rPr>
            <w:webHidden/>
          </w:rPr>
          <w:fldChar w:fldCharType="end"/>
        </w:r>
      </w:hyperlink>
    </w:p>
    <w:p w14:paraId="2B8B86D7" w14:textId="347AEB98"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20" w:history="1">
        <w:r w:rsidRPr="00540A15">
          <w:rPr>
            <w:rStyle w:val="Hyperlink"/>
            <w:noProof/>
            <w:lang w:eastAsia="en-US"/>
          </w:rPr>
          <w:t>Fields</w:t>
        </w:r>
        <w:r>
          <w:rPr>
            <w:noProof/>
            <w:webHidden/>
          </w:rPr>
          <w:tab/>
        </w:r>
        <w:r>
          <w:rPr>
            <w:noProof/>
            <w:webHidden/>
          </w:rPr>
          <w:fldChar w:fldCharType="begin"/>
        </w:r>
        <w:r>
          <w:rPr>
            <w:noProof/>
            <w:webHidden/>
          </w:rPr>
          <w:instrText xml:space="preserve"> PAGEREF _Toc194993020 \h </w:instrText>
        </w:r>
        <w:r>
          <w:rPr>
            <w:noProof/>
            <w:webHidden/>
          </w:rPr>
        </w:r>
        <w:r>
          <w:rPr>
            <w:noProof/>
            <w:webHidden/>
          </w:rPr>
          <w:fldChar w:fldCharType="separate"/>
        </w:r>
        <w:r>
          <w:rPr>
            <w:noProof/>
            <w:webHidden/>
          </w:rPr>
          <w:t>36</w:t>
        </w:r>
        <w:r>
          <w:rPr>
            <w:noProof/>
            <w:webHidden/>
          </w:rPr>
          <w:fldChar w:fldCharType="end"/>
        </w:r>
      </w:hyperlink>
    </w:p>
    <w:p w14:paraId="22C0AD5D" w14:textId="1B9B7061"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21" w:history="1">
        <w:r w:rsidRPr="00540A15">
          <w:rPr>
            <w:rStyle w:val="Hyperlink"/>
          </w:rPr>
          <w:t>Viability Testing</w:t>
        </w:r>
        <w:r>
          <w:rPr>
            <w:webHidden/>
          </w:rPr>
          <w:tab/>
        </w:r>
        <w:r>
          <w:rPr>
            <w:webHidden/>
          </w:rPr>
          <w:fldChar w:fldCharType="begin"/>
        </w:r>
        <w:r>
          <w:rPr>
            <w:webHidden/>
          </w:rPr>
          <w:instrText xml:space="preserve"> PAGEREF _Toc194993021 \h </w:instrText>
        </w:r>
        <w:r>
          <w:rPr>
            <w:webHidden/>
          </w:rPr>
        </w:r>
        <w:r>
          <w:rPr>
            <w:webHidden/>
          </w:rPr>
          <w:fldChar w:fldCharType="separate"/>
        </w:r>
        <w:r>
          <w:rPr>
            <w:webHidden/>
          </w:rPr>
          <w:t>37</w:t>
        </w:r>
        <w:r>
          <w:rPr>
            <w:webHidden/>
          </w:rPr>
          <w:fldChar w:fldCharType="end"/>
        </w:r>
      </w:hyperlink>
    </w:p>
    <w:p w14:paraId="54C798A8" w14:textId="0C82962F"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22" w:history="1">
        <w:r w:rsidRPr="00540A15">
          <w:rPr>
            <w:rStyle w:val="Hyperlink"/>
            <w:noProof/>
            <w:lang w:eastAsia="en-US"/>
          </w:rPr>
          <w:t>Viability</w:t>
        </w:r>
        <w:r>
          <w:rPr>
            <w:noProof/>
            <w:webHidden/>
          </w:rPr>
          <w:tab/>
        </w:r>
        <w:r>
          <w:rPr>
            <w:noProof/>
            <w:webHidden/>
          </w:rPr>
          <w:fldChar w:fldCharType="begin"/>
        </w:r>
        <w:r>
          <w:rPr>
            <w:noProof/>
            <w:webHidden/>
          </w:rPr>
          <w:instrText xml:space="preserve"> PAGEREF _Toc194993022 \h </w:instrText>
        </w:r>
        <w:r>
          <w:rPr>
            <w:noProof/>
            <w:webHidden/>
          </w:rPr>
        </w:r>
        <w:r>
          <w:rPr>
            <w:noProof/>
            <w:webHidden/>
          </w:rPr>
          <w:fldChar w:fldCharType="separate"/>
        </w:r>
        <w:r>
          <w:rPr>
            <w:noProof/>
            <w:webHidden/>
          </w:rPr>
          <w:t>37</w:t>
        </w:r>
        <w:r>
          <w:rPr>
            <w:noProof/>
            <w:webHidden/>
          </w:rPr>
          <w:fldChar w:fldCharType="end"/>
        </w:r>
      </w:hyperlink>
    </w:p>
    <w:p w14:paraId="08385700" w14:textId="0369A290"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23" w:history="1">
        <w:r w:rsidRPr="00540A15">
          <w:rPr>
            <w:rStyle w:val="Hyperlink"/>
            <w:noProof/>
            <w:lang w:eastAsia="en-US"/>
          </w:rPr>
          <w:t>Viability Wizard and the Viability Dataviews</w:t>
        </w:r>
        <w:r>
          <w:rPr>
            <w:noProof/>
            <w:webHidden/>
          </w:rPr>
          <w:tab/>
        </w:r>
        <w:r>
          <w:rPr>
            <w:noProof/>
            <w:webHidden/>
          </w:rPr>
          <w:fldChar w:fldCharType="begin"/>
        </w:r>
        <w:r>
          <w:rPr>
            <w:noProof/>
            <w:webHidden/>
          </w:rPr>
          <w:instrText xml:space="preserve"> PAGEREF _Toc194993023 \h </w:instrText>
        </w:r>
        <w:r>
          <w:rPr>
            <w:noProof/>
            <w:webHidden/>
          </w:rPr>
        </w:r>
        <w:r>
          <w:rPr>
            <w:noProof/>
            <w:webHidden/>
          </w:rPr>
          <w:fldChar w:fldCharType="separate"/>
        </w:r>
        <w:r>
          <w:rPr>
            <w:noProof/>
            <w:webHidden/>
          </w:rPr>
          <w:t>37</w:t>
        </w:r>
        <w:r>
          <w:rPr>
            <w:noProof/>
            <w:webHidden/>
          </w:rPr>
          <w:fldChar w:fldCharType="end"/>
        </w:r>
      </w:hyperlink>
    </w:p>
    <w:p w14:paraId="746E590A" w14:textId="4F1BC346"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24" w:history="1">
        <w:r w:rsidRPr="00540A15">
          <w:rPr>
            <w:rStyle w:val="Hyperlink"/>
            <w:noProof/>
            <w:lang w:eastAsia="en-US"/>
          </w:rPr>
          <w:t>Inventory Viability Dataview</w:t>
        </w:r>
        <w:r>
          <w:rPr>
            <w:noProof/>
            <w:webHidden/>
          </w:rPr>
          <w:tab/>
        </w:r>
        <w:r>
          <w:rPr>
            <w:noProof/>
            <w:webHidden/>
          </w:rPr>
          <w:fldChar w:fldCharType="begin"/>
        </w:r>
        <w:r>
          <w:rPr>
            <w:noProof/>
            <w:webHidden/>
          </w:rPr>
          <w:instrText xml:space="preserve"> PAGEREF _Toc194993024 \h </w:instrText>
        </w:r>
        <w:r>
          <w:rPr>
            <w:noProof/>
            <w:webHidden/>
          </w:rPr>
        </w:r>
        <w:r>
          <w:rPr>
            <w:noProof/>
            <w:webHidden/>
          </w:rPr>
          <w:fldChar w:fldCharType="separate"/>
        </w:r>
        <w:r>
          <w:rPr>
            <w:noProof/>
            <w:webHidden/>
          </w:rPr>
          <w:t>37</w:t>
        </w:r>
        <w:r>
          <w:rPr>
            <w:noProof/>
            <w:webHidden/>
          </w:rPr>
          <w:fldChar w:fldCharType="end"/>
        </w:r>
      </w:hyperlink>
    </w:p>
    <w:p w14:paraId="485ABDC2" w14:textId="2D727522"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25" w:history="1">
        <w:r w:rsidRPr="00540A15">
          <w:rPr>
            <w:rStyle w:val="Hyperlink"/>
            <w:noProof/>
            <w:lang w:eastAsia="en-US"/>
          </w:rPr>
          <w:t>Germination Tests</w:t>
        </w:r>
        <w:r>
          <w:rPr>
            <w:noProof/>
            <w:webHidden/>
          </w:rPr>
          <w:tab/>
        </w:r>
        <w:r>
          <w:rPr>
            <w:noProof/>
            <w:webHidden/>
          </w:rPr>
          <w:fldChar w:fldCharType="begin"/>
        </w:r>
        <w:r>
          <w:rPr>
            <w:noProof/>
            <w:webHidden/>
          </w:rPr>
          <w:instrText xml:space="preserve"> PAGEREF _Toc194993025 \h </w:instrText>
        </w:r>
        <w:r>
          <w:rPr>
            <w:noProof/>
            <w:webHidden/>
          </w:rPr>
        </w:r>
        <w:r>
          <w:rPr>
            <w:noProof/>
            <w:webHidden/>
          </w:rPr>
          <w:fldChar w:fldCharType="separate"/>
        </w:r>
        <w:r>
          <w:rPr>
            <w:noProof/>
            <w:webHidden/>
          </w:rPr>
          <w:t>38</w:t>
        </w:r>
        <w:r>
          <w:rPr>
            <w:noProof/>
            <w:webHidden/>
          </w:rPr>
          <w:fldChar w:fldCharType="end"/>
        </w:r>
      </w:hyperlink>
    </w:p>
    <w:p w14:paraId="5C2E8F52" w14:textId="437A30CB"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26" w:history="1">
        <w:r w:rsidRPr="00540A15">
          <w:rPr>
            <w:rStyle w:val="Hyperlink"/>
            <w:noProof/>
            <w:lang w:eastAsia="en-US"/>
          </w:rPr>
          <w:t>Viability Rule Dataview</w:t>
        </w:r>
        <w:r>
          <w:rPr>
            <w:noProof/>
            <w:webHidden/>
          </w:rPr>
          <w:tab/>
        </w:r>
        <w:r>
          <w:rPr>
            <w:noProof/>
            <w:webHidden/>
          </w:rPr>
          <w:fldChar w:fldCharType="begin"/>
        </w:r>
        <w:r>
          <w:rPr>
            <w:noProof/>
            <w:webHidden/>
          </w:rPr>
          <w:instrText xml:space="preserve"> PAGEREF _Toc194993026 \h </w:instrText>
        </w:r>
        <w:r>
          <w:rPr>
            <w:noProof/>
            <w:webHidden/>
          </w:rPr>
        </w:r>
        <w:r>
          <w:rPr>
            <w:noProof/>
            <w:webHidden/>
          </w:rPr>
          <w:fldChar w:fldCharType="separate"/>
        </w:r>
        <w:r>
          <w:rPr>
            <w:noProof/>
            <w:webHidden/>
          </w:rPr>
          <w:t>38</w:t>
        </w:r>
        <w:r>
          <w:rPr>
            <w:noProof/>
            <w:webHidden/>
          </w:rPr>
          <w:fldChar w:fldCharType="end"/>
        </w:r>
      </w:hyperlink>
    </w:p>
    <w:p w14:paraId="013D2073" w14:textId="0400656D"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27" w:history="1">
        <w:r w:rsidRPr="00540A15">
          <w:rPr>
            <w:rStyle w:val="Hyperlink"/>
            <w:noProof/>
          </w:rPr>
          <w:t>Pure Live Seed (Calculating Live Seed by Using Germination Test Rates)</w:t>
        </w:r>
        <w:r>
          <w:rPr>
            <w:noProof/>
            <w:webHidden/>
          </w:rPr>
          <w:tab/>
        </w:r>
        <w:r>
          <w:rPr>
            <w:noProof/>
            <w:webHidden/>
          </w:rPr>
          <w:fldChar w:fldCharType="begin"/>
        </w:r>
        <w:r>
          <w:rPr>
            <w:noProof/>
            <w:webHidden/>
          </w:rPr>
          <w:instrText xml:space="preserve"> PAGEREF _Toc194993027 \h </w:instrText>
        </w:r>
        <w:r>
          <w:rPr>
            <w:noProof/>
            <w:webHidden/>
          </w:rPr>
        </w:r>
        <w:r>
          <w:rPr>
            <w:noProof/>
            <w:webHidden/>
          </w:rPr>
          <w:fldChar w:fldCharType="separate"/>
        </w:r>
        <w:r>
          <w:rPr>
            <w:noProof/>
            <w:webHidden/>
          </w:rPr>
          <w:t>38</w:t>
        </w:r>
        <w:r>
          <w:rPr>
            <w:noProof/>
            <w:webHidden/>
          </w:rPr>
          <w:fldChar w:fldCharType="end"/>
        </w:r>
      </w:hyperlink>
    </w:p>
    <w:p w14:paraId="21127F38" w14:textId="04E2C2EF"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28" w:history="1">
        <w:r w:rsidRPr="00540A15">
          <w:rPr>
            <w:rStyle w:val="Hyperlink"/>
          </w:rPr>
          <w:t>Pathology Testing</w:t>
        </w:r>
        <w:r>
          <w:rPr>
            <w:webHidden/>
          </w:rPr>
          <w:tab/>
        </w:r>
        <w:r>
          <w:rPr>
            <w:webHidden/>
          </w:rPr>
          <w:fldChar w:fldCharType="begin"/>
        </w:r>
        <w:r>
          <w:rPr>
            <w:webHidden/>
          </w:rPr>
          <w:instrText xml:space="preserve"> PAGEREF _Toc194993028 \h </w:instrText>
        </w:r>
        <w:r>
          <w:rPr>
            <w:webHidden/>
          </w:rPr>
        </w:r>
        <w:r>
          <w:rPr>
            <w:webHidden/>
          </w:rPr>
          <w:fldChar w:fldCharType="separate"/>
        </w:r>
        <w:r>
          <w:rPr>
            <w:webHidden/>
          </w:rPr>
          <w:t>41</w:t>
        </w:r>
        <w:r>
          <w:rPr>
            <w:webHidden/>
          </w:rPr>
          <w:fldChar w:fldCharType="end"/>
        </w:r>
      </w:hyperlink>
    </w:p>
    <w:p w14:paraId="5DA75DF6" w14:textId="129429FC"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29" w:history="1">
        <w:r w:rsidRPr="00540A15">
          <w:rPr>
            <w:rStyle w:val="Hyperlink"/>
          </w:rPr>
          <w:t>Regenerating Inventory</w:t>
        </w:r>
        <w:r>
          <w:rPr>
            <w:webHidden/>
          </w:rPr>
          <w:tab/>
        </w:r>
        <w:r>
          <w:rPr>
            <w:webHidden/>
          </w:rPr>
          <w:fldChar w:fldCharType="begin"/>
        </w:r>
        <w:r>
          <w:rPr>
            <w:webHidden/>
          </w:rPr>
          <w:instrText xml:space="preserve"> PAGEREF _Toc194993029 \h </w:instrText>
        </w:r>
        <w:r>
          <w:rPr>
            <w:webHidden/>
          </w:rPr>
        </w:r>
        <w:r>
          <w:rPr>
            <w:webHidden/>
          </w:rPr>
          <w:fldChar w:fldCharType="separate"/>
        </w:r>
        <w:r>
          <w:rPr>
            <w:webHidden/>
          </w:rPr>
          <w:t>41</w:t>
        </w:r>
        <w:r>
          <w:rPr>
            <w:webHidden/>
          </w:rPr>
          <w:fldChar w:fldCharType="end"/>
        </w:r>
      </w:hyperlink>
    </w:p>
    <w:p w14:paraId="78CC8ACE" w14:textId="26722ED1"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30" w:history="1">
        <w:r w:rsidRPr="00540A15">
          <w:rPr>
            <w:rStyle w:val="Hyperlink"/>
            <w:noProof/>
            <w:lang w:eastAsia="en-US"/>
          </w:rPr>
          <w:t>Search for Low Inventory</w:t>
        </w:r>
        <w:r>
          <w:rPr>
            <w:noProof/>
            <w:webHidden/>
          </w:rPr>
          <w:tab/>
        </w:r>
        <w:r>
          <w:rPr>
            <w:noProof/>
            <w:webHidden/>
          </w:rPr>
          <w:fldChar w:fldCharType="begin"/>
        </w:r>
        <w:r>
          <w:rPr>
            <w:noProof/>
            <w:webHidden/>
          </w:rPr>
          <w:instrText xml:space="preserve"> PAGEREF _Toc194993030 \h </w:instrText>
        </w:r>
        <w:r>
          <w:rPr>
            <w:noProof/>
            <w:webHidden/>
          </w:rPr>
        </w:r>
        <w:r>
          <w:rPr>
            <w:noProof/>
            <w:webHidden/>
          </w:rPr>
          <w:fldChar w:fldCharType="separate"/>
        </w:r>
        <w:r>
          <w:rPr>
            <w:noProof/>
            <w:webHidden/>
          </w:rPr>
          <w:t>41</w:t>
        </w:r>
        <w:r>
          <w:rPr>
            <w:noProof/>
            <w:webHidden/>
          </w:rPr>
          <w:fldChar w:fldCharType="end"/>
        </w:r>
      </w:hyperlink>
    </w:p>
    <w:p w14:paraId="59F600AA" w14:textId="4D02EEE1"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31" w:history="1">
        <w:r w:rsidRPr="00540A15">
          <w:rPr>
            <w:rStyle w:val="Hyperlink"/>
            <w:noProof/>
          </w:rPr>
          <w:t>Create Replenishment Orders</w:t>
        </w:r>
        <w:r>
          <w:rPr>
            <w:noProof/>
            <w:webHidden/>
          </w:rPr>
          <w:tab/>
        </w:r>
        <w:r>
          <w:rPr>
            <w:noProof/>
            <w:webHidden/>
          </w:rPr>
          <w:fldChar w:fldCharType="begin"/>
        </w:r>
        <w:r>
          <w:rPr>
            <w:noProof/>
            <w:webHidden/>
          </w:rPr>
          <w:instrText xml:space="preserve"> PAGEREF _Toc194993031 \h </w:instrText>
        </w:r>
        <w:r>
          <w:rPr>
            <w:noProof/>
            <w:webHidden/>
          </w:rPr>
        </w:r>
        <w:r>
          <w:rPr>
            <w:noProof/>
            <w:webHidden/>
          </w:rPr>
          <w:fldChar w:fldCharType="separate"/>
        </w:r>
        <w:r>
          <w:rPr>
            <w:noProof/>
            <w:webHidden/>
          </w:rPr>
          <w:t>42</w:t>
        </w:r>
        <w:r>
          <w:rPr>
            <w:noProof/>
            <w:webHidden/>
          </w:rPr>
          <w:fldChar w:fldCharType="end"/>
        </w:r>
      </w:hyperlink>
    </w:p>
    <w:p w14:paraId="4D844F1A" w14:textId="421216A9"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32" w:history="1">
        <w:r w:rsidRPr="00540A15">
          <w:rPr>
            <w:rStyle w:val="Hyperlink"/>
            <w:noProof/>
          </w:rPr>
          <w:t>Prioritize Inventory that Need Replenishment</w:t>
        </w:r>
        <w:r>
          <w:rPr>
            <w:noProof/>
            <w:webHidden/>
          </w:rPr>
          <w:tab/>
        </w:r>
        <w:r>
          <w:rPr>
            <w:noProof/>
            <w:webHidden/>
          </w:rPr>
          <w:fldChar w:fldCharType="begin"/>
        </w:r>
        <w:r>
          <w:rPr>
            <w:noProof/>
            <w:webHidden/>
          </w:rPr>
          <w:instrText xml:space="preserve"> PAGEREF _Toc194993032 \h </w:instrText>
        </w:r>
        <w:r>
          <w:rPr>
            <w:noProof/>
            <w:webHidden/>
          </w:rPr>
        </w:r>
        <w:r>
          <w:rPr>
            <w:noProof/>
            <w:webHidden/>
          </w:rPr>
          <w:fldChar w:fldCharType="separate"/>
        </w:r>
        <w:r>
          <w:rPr>
            <w:noProof/>
            <w:webHidden/>
          </w:rPr>
          <w:t>42</w:t>
        </w:r>
        <w:r>
          <w:rPr>
            <w:noProof/>
            <w:webHidden/>
          </w:rPr>
          <w:fldChar w:fldCharType="end"/>
        </w:r>
      </w:hyperlink>
    </w:p>
    <w:p w14:paraId="67DB6E03" w14:textId="2DF582D4"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33" w:history="1">
        <w:r w:rsidRPr="00540A15">
          <w:rPr>
            <w:rStyle w:val="Hyperlink"/>
            <w:noProof/>
          </w:rPr>
          <w:t>Add Low Inventory Items to an Order via the Order Wizard</w:t>
        </w:r>
        <w:r>
          <w:rPr>
            <w:noProof/>
            <w:webHidden/>
          </w:rPr>
          <w:tab/>
        </w:r>
        <w:r>
          <w:rPr>
            <w:noProof/>
            <w:webHidden/>
          </w:rPr>
          <w:fldChar w:fldCharType="begin"/>
        </w:r>
        <w:r>
          <w:rPr>
            <w:noProof/>
            <w:webHidden/>
          </w:rPr>
          <w:instrText xml:space="preserve"> PAGEREF _Toc194993033 \h </w:instrText>
        </w:r>
        <w:r>
          <w:rPr>
            <w:noProof/>
            <w:webHidden/>
          </w:rPr>
        </w:r>
        <w:r>
          <w:rPr>
            <w:noProof/>
            <w:webHidden/>
          </w:rPr>
          <w:fldChar w:fldCharType="separate"/>
        </w:r>
        <w:r>
          <w:rPr>
            <w:noProof/>
            <w:webHidden/>
          </w:rPr>
          <w:t>42</w:t>
        </w:r>
        <w:r>
          <w:rPr>
            <w:noProof/>
            <w:webHidden/>
          </w:rPr>
          <w:fldChar w:fldCharType="end"/>
        </w:r>
      </w:hyperlink>
    </w:p>
    <w:p w14:paraId="68185390" w14:textId="5685F9FF"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34" w:history="1">
        <w:r w:rsidRPr="00540A15">
          <w:rPr>
            <w:rStyle w:val="Hyperlink"/>
            <w:noProof/>
          </w:rPr>
          <w:t>Create New Inventory Records Indicating Their Parents</w:t>
        </w:r>
        <w:r>
          <w:rPr>
            <w:noProof/>
            <w:webHidden/>
          </w:rPr>
          <w:tab/>
        </w:r>
        <w:r>
          <w:rPr>
            <w:noProof/>
            <w:webHidden/>
          </w:rPr>
          <w:fldChar w:fldCharType="begin"/>
        </w:r>
        <w:r>
          <w:rPr>
            <w:noProof/>
            <w:webHidden/>
          </w:rPr>
          <w:instrText xml:space="preserve"> PAGEREF _Toc194993034 \h </w:instrText>
        </w:r>
        <w:r>
          <w:rPr>
            <w:noProof/>
            <w:webHidden/>
          </w:rPr>
        </w:r>
        <w:r>
          <w:rPr>
            <w:noProof/>
            <w:webHidden/>
          </w:rPr>
          <w:fldChar w:fldCharType="separate"/>
        </w:r>
        <w:r>
          <w:rPr>
            <w:noProof/>
            <w:webHidden/>
          </w:rPr>
          <w:t>43</w:t>
        </w:r>
        <w:r>
          <w:rPr>
            <w:noProof/>
            <w:webHidden/>
          </w:rPr>
          <w:fldChar w:fldCharType="end"/>
        </w:r>
      </w:hyperlink>
    </w:p>
    <w:p w14:paraId="084A996D" w14:textId="44C2B1A0"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35" w:history="1">
        <w:r w:rsidRPr="00540A15">
          <w:rPr>
            <w:rStyle w:val="Hyperlink"/>
          </w:rPr>
          <w:t>Appendix: Inventory Naming Conventions</w:t>
        </w:r>
        <w:r>
          <w:rPr>
            <w:webHidden/>
          </w:rPr>
          <w:tab/>
        </w:r>
        <w:r>
          <w:rPr>
            <w:webHidden/>
          </w:rPr>
          <w:fldChar w:fldCharType="begin"/>
        </w:r>
        <w:r>
          <w:rPr>
            <w:webHidden/>
          </w:rPr>
          <w:instrText xml:space="preserve"> PAGEREF _Toc194993035 \h </w:instrText>
        </w:r>
        <w:r>
          <w:rPr>
            <w:webHidden/>
          </w:rPr>
        </w:r>
        <w:r>
          <w:rPr>
            <w:webHidden/>
          </w:rPr>
          <w:fldChar w:fldCharType="separate"/>
        </w:r>
        <w:r>
          <w:rPr>
            <w:webHidden/>
          </w:rPr>
          <w:t>45</w:t>
        </w:r>
        <w:r>
          <w:rPr>
            <w:webHidden/>
          </w:rPr>
          <w:fldChar w:fldCharType="end"/>
        </w:r>
      </w:hyperlink>
    </w:p>
    <w:p w14:paraId="30ECA378" w14:textId="11A2F990" w:rsidR="007068CD" w:rsidRDefault="007068CD">
      <w:pPr>
        <w:pStyle w:val="TOC2"/>
        <w:rPr>
          <w:rFonts w:asciiTheme="minorHAnsi" w:eastAsiaTheme="minorEastAsia" w:hAnsiTheme="minorHAnsi" w:cstheme="minorBidi"/>
          <w:noProof/>
          <w:kern w:val="2"/>
          <w:sz w:val="24"/>
          <w:szCs w:val="24"/>
          <w:lang w:eastAsia="en-US"/>
          <w14:ligatures w14:val="standardContextual"/>
        </w:rPr>
      </w:pPr>
      <w:hyperlink w:anchor="_Toc194993036" w:history="1">
        <w:r w:rsidRPr="00540A15">
          <w:rPr>
            <w:rStyle w:val="Hyperlink"/>
            <w:noProof/>
          </w:rPr>
          <w:t>Inventory Suffix</w:t>
        </w:r>
        <w:r>
          <w:rPr>
            <w:noProof/>
            <w:webHidden/>
          </w:rPr>
          <w:tab/>
        </w:r>
        <w:r>
          <w:rPr>
            <w:noProof/>
            <w:webHidden/>
          </w:rPr>
          <w:fldChar w:fldCharType="begin"/>
        </w:r>
        <w:r>
          <w:rPr>
            <w:noProof/>
            <w:webHidden/>
          </w:rPr>
          <w:instrText xml:space="preserve"> PAGEREF _Toc194993036 \h </w:instrText>
        </w:r>
        <w:r>
          <w:rPr>
            <w:noProof/>
            <w:webHidden/>
          </w:rPr>
        </w:r>
        <w:r>
          <w:rPr>
            <w:noProof/>
            <w:webHidden/>
          </w:rPr>
          <w:fldChar w:fldCharType="separate"/>
        </w:r>
        <w:r>
          <w:rPr>
            <w:noProof/>
            <w:webHidden/>
          </w:rPr>
          <w:t>45</w:t>
        </w:r>
        <w:r>
          <w:rPr>
            <w:noProof/>
            <w:webHidden/>
          </w:rPr>
          <w:fldChar w:fldCharType="end"/>
        </w:r>
      </w:hyperlink>
    </w:p>
    <w:p w14:paraId="01480744" w14:textId="3E736A9F"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37" w:history="1">
        <w:r w:rsidRPr="00540A15">
          <w:rPr>
            <w:rStyle w:val="Hyperlink"/>
          </w:rPr>
          <w:t>Appendix: Frequently Asked Questions (Inventory)</w:t>
        </w:r>
        <w:r>
          <w:rPr>
            <w:webHidden/>
          </w:rPr>
          <w:tab/>
        </w:r>
        <w:r>
          <w:rPr>
            <w:webHidden/>
          </w:rPr>
          <w:fldChar w:fldCharType="begin"/>
        </w:r>
        <w:r>
          <w:rPr>
            <w:webHidden/>
          </w:rPr>
          <w:instrText xml:space="preserve"> PAGEREF _Toc194993037 \h </w:instrText>
        </w:r>
        <w:r>
          <w:rPr>
            <w:webHidden/>
          </w:rPr>
        </w:r>
        <w:r>
          <w:rPr>
            <w:webHidden/>
          </w:rPr>
          <w:fldChar w:fldCharType="separate"/>
        </w:r>
        <w:r>
          <w:rPr>
            <w:webHidden/>
          </w:rPr>
          <w:t>47</w:t>
        </w:r>
        <w:r>
          <w:rPr>
            <w:webHidden/>
          </w:rPr>
          <w:fldChar w:fldCharType="end"/>
        </w:r>
      </w:hyperlink>
    </w:p>
    <w:p w14:paraId="434B78EB" w14:textId="033F135F"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38" w:history="1">
        <w:r w:rsidRPr="00540A15">
          <w:rPr>
            <w:rStyle w:val="Hyperlink"/>
            <w:noProof/>
          </w:rPr>
          <w:t>Question:</w:t>
        </w:r>
        <w:r>
          <w:rPr>
            <w:noProof/>
            <w:webHidden/>
          </w:rPr>
          <w:tab/>
        </w:r>
        <w:r>
          <w:rPr>
            <w:noProof/>
            <w:webHidden/>
          </w:rPr>
          <w:fldChar w:fldCharType="begin"/>
        </w:r>
        <w:r>
          <w:rPr>
            <w:noProof/>
            <w:webHidden/>
          </w:rPr>
          <w:instrText xml:space="preserve"> PAGEREF _Toc194993038 \h </w:instrText>
        </w:r>
        <w:r>
          <w:rPr>
            <w:noProof/>
            <w:webHidden/>
          </w:rPr>
        </w:r>
        <w:r>
          <w:rPr>
            <w:noProof/>
            <w:webHidden/>
          </w:rPr>
          <w:fldChar w:fldCharType="separate"/>
        </w:r>
        <w:r>
          <w:rPr>
            <w:noProof/>
            <w:webHidden/>
          </w:rPr>
          <w:t>47</w:t>
        </w:r>
        <w:r>
          <w:rPr>
            <w:noProof/>
            <w:webHidden/>
          </w:rPr>
          <w:fldChar w:fldCharType="end"/>
        </w:r>
      </w:hyperlink>
    </w:p>
    <w:p w14:paraId="416AB892" w14:textId="769BE24E" w:rsidR="007068CD" w:rsidRDefault="007068CD">
      <w:pPr>
        <w:pStyle w:val="TOC3"/>
        <w:rPr>
          <w:rFonts w:asciiTheme="minorHAnsi" w:eastAsiaTheme="minorEastAsia" w:hAnsiTheme="minorHAnsi" w:cstheme="minorBidi"/>
          <w:noProof/>
          <w:kern w:val="2"/>
          <w:sz w:val="24"/>
          <w:szCs w:val="24"/>
          <w:lang w:eastAsia="en-US"/>
          <w14:ligatures w14:val="standardContextual"/>
        </w:rPr>
      </w:pPr>
      <w:hyperlink w:anchor="_Toc194993039" w:history="1">
        <w:r w:rsidRPr="00540A15">
          <w:rPr>
            <w:rStyle w:val="Hyperlink"/>
            <w:noProof/>
          </w:rPr>
          <w:t>Answer:</w:t>
        </w:r>
        <w:r>
          <w:rPr>
            <w:noProof/>
            <w:webHidden/>
          </w:rPr>
          <w:tab/>
        </w:r>
        <w:r>
          <w:rPr>
            <w:noProof/>
            <w:webHidden/>
          </w:rPr>
          <w:fldChar w:fldCharType="begin"/>
        </w:r>
        <w:r>
          <w:rPr>
            <w:noProof/>
            <w:webHidden/>
          </w:rPr>
          <w:instrText xml:space="preserve"> PAGEREF _Toc194993039 \h </w:instrText>
        </w:r>
        <w:r>
          <w:rPr>
            <w:noProof/>
            <w:webHidden/>
          </w:rPr>
        </w:r>
        <w:r>
          <w:rPr>
            <w:noProof/>
            <w:webHidden/>
          </w:rPr>
          <w:fldChar w:fldCharType="separate"/>
        </w:r>
        <w:r>
          <w:rPr>
            <w:noProof/>
            <w:webHidden/>
          </w:rPr>
          <w:t>47</w:t>
        </w:r>
        <w:r>
          <w:rPr>
            <w:noProof/>
            <w:webHidden/>
          </w:rPr>
          <w:fldChar w:fldCharType="end"/>
        </w:r>
      </w:hyperlink>
    </w:p>
    <w:p w14:paraId="36379F3E" w14:textId="32C4AF24" w:rsidR="007068CD" w:rsidRDefault="007068CD">
      <w:pPr>
        <w:pStyle w:val="TOC1"/>
        <w:rPr>
          <w:rFonts w:asciiTheme="minorHAnsi" w:eastAsiaTheme="minorEastAsia" w:hAnsiTheme="minorHAnsi" w:cstheme="minorBidi"/>
          <w:b w:val="0"/>
          <w:kern w:val="2"/>
          <w:sz w:val="24"/>
          <w:szCs w:val="24"/>
          <w:lang w:eastAsia="en-US"/>
          <w14:ligatures w14:val="standardContextual"/>
        </w:rPr>
      </w:pPr>
      <w:hyperlink w:anchor="_Toc194993040" w:history="1">
        <w:r w:rsidRPr="00540A15">
          <w:rPr>
            <w:rStyle w:val="Hyperlink"/>
          </w:rPr>
          <w:t>Appendix: Document Change Notes</w:t>
        </w:r>
        <w:r>
          <w:rPr>
            <w:webHidden/>
          </w:rPr>
          <w:tab/>
        </w:r>
        <w:r>
          <w:rPr>
            <w:webHidden/>
          </w:rPr>
          <w:fldChar w:fldCharType="begin"/>
        </w:r>
        <w:r>
          <w:rPr>
            <w:webHidden/>
          </w:rPr>
          <w:instrText xml:space="preserve"> PAGEREF _Toc194993040 \h </w:instrText>
        </w:r>
        <w:r>
          <w:rPr>
            <w:webHidden/>
          </w:rPr>
        </w:r>
        <w:r>
          <w:rPr>
            <w:webHidden/>
          </w:rPr>
          <w:fldChar w:fldCharType="separate"/>
        </w:r>
        <w:r>
          <w:rPr>
            <w:webHidden/>
          </w:rPr>
          <w:t>48</w:t>
        </w:r>
        <w:r>
          <w:rPr>
            <w:webHidden/>
          </w:rPr>
          <w:fldChar w:fldCharType="end"/>
        </w:r>
      </w:hyperlink>
    </w:p>
    <w:p w14:paraId="29EC967A" w14:textId="0EE4DE13" w:rsidR="009D2E51" w:rsidRDefault="001834AF">
      <w:pPr>
        <w:spacing w:after="0"/>
        <w:rPr>
          <w:rFonts w:eastAsia="Times New Roman"/>
          <w:b/>
          <w:bCs/>
          <w:sz w:val="28"/>
          <w:szCs w:val="28"/>
        </w:rPr>
      </w:pPr>
      <w:r>
        <w:rPr>
          <w:noProof/>
        </w:rPr>
        <w:fldChar w:fldCharType="end"/>
      </w:r>
      <w:r w:rsidR="009D2E51">
        <w:br w:type="page"/>
      </w:r>
    </w:p>
    <w:p w14:paraId="74558E79" w14:textId="5225EF0A" w:rsidR="00E0134F" w:rsidRPr="00E0134F" w:rsidRDefault="000654F2" w:rsidP="002B5EA5">
      <w:pPr>
        <w:pStyle w:val="Heading3"/>
      </w:pPr>
      <w:bookmarkStart w:id="1" w:name="_Toc399423924"/>
      <w:bookmarkStart w:id="2" w:name="_Toc402255909"/>
      <w:bookmarkStart w:id="3" w:name="_Toc402257405"/>
      <w:bookmarkStart w:id="4" w:name="_Toc402777222"/>
      <w:bookmarkStart w:id="5" w:name="_Toc194992950"/>
      <w:r>
        <w:lastRenderedPageBreak/>
        <w:t>Introduction</w:t>
      </w:r>
      <w:bookmarkEnd w:id="0"/>
      <w:bookmarkEnd w:id="1"/>
      <w:bookmarkEnd w:id="2"/>
      <w:bookmarkEnd w:id="3"/>
      <w:bookmarkEnd w:id="4"/>
      <w:bookmarkEnd w:id="5"/>
    </w:p>
    <w:p w14:paraId="2434D546" w14:textId="77777777" w:rsidR="00714C1E" w:rsidRDefault="000654F2" w:rsidP="009179CE">
      <w:r>
        <w:t xml:space="preserve">Using GRIN-Global (GG), a genebank can manage all accession </w:t>
      </w:r>
      <w:r w:rsidR="009179CE" w:rsidRPr="00154ABA">
        <w:t xml:space="preserve">samples </w:t>
      </w:r>
      <w:r>
        <w:t xml:space="preserve">(“lots”) </w:t>
      </w:r>
      <w:r w:rsidR="009179CE" w:rsidRPr="00154ABA">
        <w:t xml:space="preserve">maintained in </w:t>
      </w:r>
      <w:r w:rsidR="009179CE">
        <w:t xml:space="preserve">its </w:t>
      </w:r>
      <w:r w:rsidR="009179CE" w:rsidRPr="00154ABA">
        <w:t>active collection</w:t>
      </w:r>
      <w:r w:rsidR="009179CE">
        <w:t xml:space="preserve">. </w:t>
      </w:r>
      <w:r w:rsidR="00EA1A0F">
        <w:t xml:space="preserve">In </w:t>
      </w:r>
      <w:r w:rsidR="00E72783">
        <w:t>GG</w:t>
      </w:r>
      <w:r w:rsidR="00EA1A0F">
        <w:t>, t</w:t>
      </w:r>
      <w:r w:rsidR="009179CE" w:rsidRPr="00E0134F">
        <w:t xml:space="preserve">he physical </w:t>
      </w:r>
      <w:r w:rsidR="000B2C46">
        <w:t>germplasm</w:t>
      </w:r>
      <w:r w:rsidR="009179CE" w:rsidRPr="00E0134F">
        <w:t xml:space="preserve"> for each accession is </w:t>
      </w:r>
      <w:r w:rsidR="009179CE">
        <w:t xml:space="preserve">considered </w:t>
      </w:r>
      <w:r w:rsidR="009179CE" w:rsidRPr="00E0134F">
        <w:t xml:space="preserve">the </w:t>
      </w:r>
      <w:r>
        <w:t>“</w:t>
      </w:r>
      <w:r w:rsidR="009179CE" w:rsidRPr="00E0134F">
        <w:t>inventory.</w:t>
      </w:r>
      <w:r>
        <w:t>”</w:t>
      </w:r>
      <w:r w:rsidR="009179CE" w:rsidRPr="00E0134F">
        <w:t xml:space="preserve">  </w:t>
      </w:r>
    </w:p>
    <w:p w14:paraId="54EF46F9" w14:textId="04616517" w:rsidR="00714C1E" w:rsidRDefault="000654F2" w:rsidP="00D124F8">
      <w:r>
        <w:t xml:space="preserve">Typically, </w:t>
      </w:r>
      <w:r w:rsidR="009179CE">
        <w:t>a</w:t>
      </w:r>
      <w:r w:rsidR="009179CE" w:rsidRPr="00E0134F">
        <w:t xml:space="preserve">n accession </w:t>
      </w:r>
      <w:r w:rsidR="009179CE">
        <w:t xml:space="preserve">will </w:t>
      </w:r>
      <w:r w:rsidR="009179CE" w:rsidRPr="00E0134F">
        <w:t xml:space="preserve">have </w:t>
      </w:r>
      <w:r w:rsidR="009179CE">
        <w:t xml:space="preserve">multiple lots </w:t>
      </w:r>
      <w:r>
        <w:t xml:space="preserve">– </w:t>
      </w:r>
      <w:r w:rsidR="009179CE" w:rsidRPr="00E0134F">
        <w:t xml:space="preserve">different generations, </w:t>
      </w:r>
      <w:r>
        <w:t xml:space="preserve">form </w:t>
      </w:r>
      <w:r w:rsidR="009179CE" w:rsidRPr="00E0134F">
        <w:t>types</w:t>
      </w:r>
      <w:r>
        <w:t xml:space="preserve"> (plants, seeds…)</w:t>
      </w:r>
      <w:r w:rsidR="009179CE" w:rsidRPr="00E0134F">
        <w:t>,</w:t>
      </w:r>
      <w:r w:rsidR="004B2180">
        <w:t xml:space="preserve"> </w:t>
      </w:r>
      <w:r>
        <w:t xml:space="preserve">germplasm stored </w:t>
      </w:r>
      <w:r w:rsidR="004B2180">
        <w:t xml:space="preserve">at different </w:t>
      </w:r>
      <w:r w:rsidR="009179CE" w:rsidRPr="00E0134F">
        <w:t>locations</w:t>
      </w:r>
      <w:r w:rsidR="004B2180">
        <w:t xml:space="preserve"> </w:t>
      </w:r>
      <w:r>
        <w:t xml:space="preserve">or for </w:t>
      </w:r>
      <w:r w:rsidR="004B2180">
        <w:t>backup purposes, etc.</w:t>
      </w:r>
      <w:r w:rsidR="00714C1E">
        <w:t xml:space="preserve">  </w:t>
      </w:r>
      <w:r w:rsidR="00BD65C7">
        <w:t>E</w:t>
      </w:r>
      <w:r w:rsidR="00D124F8">
        <w:t xml:space="preserve">ach </w:t>
      </w:r>
      <w:r w:rsidR="008904B9">
        <w:t xml:space="preserve">physical </w:t>
      </w:r>
      <w:r w:rsidR="00D124F8">
        <w:t xml:space="preserve">lot should have its own respective </w:t>
      </w:r>
      <w:r w:rsidR="008904B9">
        <w:t xml:space="preserve">GG </w:t>
      </w:r>
      <w:r w:rsidR="00D124F8">
        <w:t xml:space="preserve">inventory record.  </w:t>
      </w:r>
    </w:p>
    <w:p w14:paraId="06FAF406" w14:textId="188EE64F" w:rsidR="00D124F8" w:rsidRDefault="00D124F8" w:rsidP="00D124F8">
      <w:r>
        <w:t>The physical germplasm</w:t>
      </w:r>
      <w:r w:rsidR="008904B9">
        <w:t xml:space="preserve"> (inventory)</w:t>
      </w:r>
      <w:r>
        <w:t xml:space="preserve"> is </w:t>
      </w:r>
      <w:r w:rsidR="00E72783">
        <w:t xml:space="preserve">related </w:t>
      </w:r>
      <w:r w:rsidR="008904B9">
        <w:t xml:space="preserve">to an </w:t>
      </w:r>
      <w:r w:rsidR="00BD65C7">
        <w:t>a</w:t>
      </w:r>
      <w:r>
        <w:t xml:space="preserve">ccession </w:t>
      </w:r>
      <w:r w:rsidR="00714C1E">
        <w:t xml:space="preserve">record </w:t>
      </w:r>
      <w:r w:rsidR="00BD65C7">
        <w:t xml:space="preserve">via </w:t>
      </w:r>
      <w:r w:rsidR="00E72783">
        <w:t xml:space="preserve">the </w:t>
      </w:r>
      <w:r w:rsidR="00BD65C7">
        <w:t>a</w:t>
      </w:r>
      <w:r w:rsidR="00E72783">
        <w:t xml:space="preserve">ccession’s </w:t>
      </w:r>
      <w:r>
        <w:t>identifier</w:t>
      </w:r>
      <w:r w:rsidR="00E72783">
        <w:t xml:space="preserve">. Other data such as the specific inventory data – quantity on hand, its storage location, </w:t>
      </w:r>
      <w:r w:rsidRPr="00996358">
        <w:t xml:space="preserve">date of harvest, </w:t>
      </w:r>
      <w:r>
        <w:t>the</w:t>
      </w:r>
      <w:r w:rsidRPr="00996358">
        <w:t xml:space="preserve"> parental lot</w:t>
      </w:r>
      <w:r>
        <w:t>,</w:t>
      </w:r>
      <w:r w:rsidRPr="00996358">
        <w:t xml:space="preserve"> and other information</w:t>
      </w:r>
      <w:r>
        <w:t xml:space="preserve"> – this information is inputted into GRIN-Global </w:t>
      </w:r>
      <w:r w:rsidR="00BD65C7">
        <w:t xml:space="preserve">in </w:t>
      </w:r>
      <w:r>
        <w:t xml:space="preserve">the </w:t>
      </w:r>
      <w:r w:rsidR="00BD65C7">
        <w:t xml:space="preserve">main </w:t>
      </w:r>
      <w:r w:rsidR="004B2180">
        <w:t>I</w:t>
      </w:r>
      <w:r w:rsidRPr="00D124F8">
        <w:rPr>
          <w:b/>
        </w:rPr>
        <w:t>nventory</w:t>
      </w:r>
      <w:r>
        <w:t xml:space="preserve"> </w:t>
      </w:r>
      <w:r w:rsidR="008904B9">
        <w:t xml:space="preserve">record via the </w:t>
      </w:r>
      <w:r w:rsidR="008904B9" w:rsidRPr="008904B9">
        <w:rPr>
          <w:b/>
          <w:bCs/>
        </w:rPr>
        <w:t>Inventory</w:t>
      </w:r>
      <w:r w:rsidR="008904B9">
        <w:t xml:space="preserve"> </w:t>
      </w:r>
      <w:r>
        <w:t xml:space="preserve">dataview.  </w:t>
      </w:r>
    </w:p>
    <w:tbl>
      <w:tblPr>
        <w:tblW w:w="9648" w:type="dxa"/>
        <w:shd w:val="clear" w:color="000000" w:fill="FFFFFF"/>
        <w:tblLayout w:type="fixed"/>
        <w:tblLook w:val="04A0" w:firstRow="1" w:lastRow="0" w:firstColumn="1" w:lastColumn="0" w:noHBand="0" w:noVBand="1"/>
      </w:tblPr>
      <w:tblGrid>
        <w:gridCol w:w="810"/>
        <w:gridCol w:w="8838"/>
      </w:tblGrid>
      <w:tr w:rsidR="00EA1A0F" w:rsidRPr="00597272" w14:paraId="0FC8EB5C" w14:textId="77777777" w:rsidTr="00A1731F">
        <w:tc>
          <w:tcPr>
            <w:tcW w:w="810" w:type="dxa"/>
            <w:shd w:val="clear" w:color="000000" w:fill="FFFFFF"/>
          </w:tcPr>
          <w:p w14:paraId="457A87DE" w14:textId="4328E79A" w:rsidR="00EA1A0F" w:rsidRPr="00494E5F" w:rsidRDefault="008904B9" w:rsidP="00A1731F">
            <w:pPr>
              <w:rPr>
                <w:noProof/>
              </w:rPr>
            </w:pPr>
            <w:r w:rsidRPr="000408B5">
              <w:rPr>
                <w:noProof/>
              </w:rPr>
              <w:drawing>
                <wp:inline distT="0" distB="0" distL="0" distR="0" wp14:anchorId="1349D7E3" wp14:editId="12EBEA3F">
                  <wp:extent cx="457200" cy="480290"/>
                  <wp:effectExtent l="0" t="0" r="0" b="0"/>
                  <wp:docPr id="1358173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08BB2D63" w14:textId="3EABF423" w:rsidR="00EA1A0F" w:rsidRPr="009E61E8" w:rsidRDefault="00EA1A0F" w:rsidP="00A1731F">
            <w:pPr>
              <w:spacing w:after="0"/>
            </w:pPr>
            <w:r>
              <w:t xml:space="preserve">An inventory record must be associated with an accession. </w:t>
            </w:r>
            <w:r w:rsidR="00E72783">
              <w:t>However, i</w:t>
            </w:r>
            <w:r>
              <w:t xml:space="preserve">t is not necessary to input all the accession passport data before the inventory record is added. In fact, </w:t>
            </w:r>
            <w:r w:rsidR="00714C1E">
              <w:t xml:space="preserve">to create a new accession record, </w:t>
            </w:r>
            <w:r>
              <w:t xml:space="preserve">only a few accession fields </w:t>
            </w:r>
            <w:r w:rsidR="00714C1E">
              <w:t xml:space="preserve">are required to </w:t>
            </w:r>
            <w:r>
              <w:t xml:space="preserve">be entered. </w:t>
            </w:r>
          </w:p>
        </w:tc>
      </w:tr>
    </w:tbl>
    <w:p w14:paraId="30C3D847" w14:textId="65DC56CE" w:rsidR="00B85B85" w:rsidRDefault="00EA1A0F" w:rsidP="00D812D9">
      <w:r>
        <w:t xml:space="preserve">Clonal sites also maintain inventory. </w:t>
      </w:r>
      <w:r w:rsidR="00541D97">
        <w:t xml:space="preserve">Plants, in-vitro tubes – these are all physical inventory. </w:t>
      </w:r>
      <w:r>
        <w:t>How they identify their inventory and their “generations</w:t>
      </w:r>
      <w:r w:rsidR="00BC5F2F">
        <w:t>,</w:t>
      </w:r>
      <w:r>
        <w:t>” tends to be genebank specific. In any case, GRIN-Global can handle the management of clonal inventory as well</w:t>
      </w:r>
      <w:r w:rsidR="00BC5F2F">
        <w:t xml:space="preserve"> as seeds.</w:t>
      </w:r>
    </w:p>
    <w:p w14:paraId="3F92D7DF" w14:textId="77777777" w:rsidR="007F46A3" w:rsidRDefault="007F46A3" w:rsidP="00104B07">
      <w:pPr>
        <w:pStyle w:val="Heading5"/>
      </w:pPr>
      <w:bookmarkStart w:id="6" w:name="_Toc194992951"/>
      <w:r>
        <w:t>Inventory Dataviews</w:t>
      </w:r>
      <w:bookmarkEnd w:id="6"/>
    </w:p>
    <w:p w14:paraId="362AAC04" w14:textId="1E15D73E" w:rsidR="00BD65C7" w:rsidRDefault="00541D97" w:rsidP="009179CE">
      <w:r>
        <w:t xml:space="preserve">Data in GRIN-Global is stored in tables in the database. </w:t>
      </w:r>
      <w:r w:rsidR="00BD65C7">
        <w:t xml:space="preserve">In the </w:t>
      </w:r>
      <w:r>
        <w:t xml:space="preserve">GG </w:t>
      </w:r>
      <w:r w:rsidRPr="007C0D9D">
        <w:t>Curator Tool</w:t>
      </w:r>
      <w:r w:rsidR="00BD65C7">
        <w:t xml:space="preserve">, genebank staff </w:t>
      </w:r>
      <w:r>
        <w:t xml:space="preserve">use </w:t>
      </w:r>
      <w:r w:rsidR="00BD65C7">
        <w:t xml:space="preserve">the </w:t>
      </w:r>
      <w:r w:rsidR="00BD65C7" w:rsidRPr="00BD65C7">
        <w:rPr>
          <w:b/>
          <w:bCs/>
        </w:rPr>
        <w:t>Inventory</w:t>
      </w:r>
      <w:r w:rsidR="00BD65C7">
        <w:t xml:space="preserve"> </w:t>
      </w:r>
      <w:r>
        <w:t xml:space="preserve">dataview to </w:t>
      </w:r>
      <w:r w:rsidR="00C56FB9">
        <w:t xml:space="preserve">review and edit </w:t>
      </w:r>
      <w:r>
        <w:t xml:space="preserve">the </w:t>
      </w:r>
      <w:r w:rsidR="00BD65C7">
        <w:t xml:space="preserve">inventory </w:t>
      </w:r>
      <w:r>
        <w:t xml:space="preserve">data. </w:t>
      </w:r>
    </w:p>
    <w:tbl>
      <w:tblPr>
        <w:tblW w:w="9648" w:type="dxa"/>
        <w:shd w:val="clear" w:color="000000" w:fill="FFFFFF"/>
        <w:tblLayout w:type="fixed"/>
        <w:tblLook w:val="04A0" w:firstRow="1" w:lastRow="0" w:firstColumn="1" w:lastColumn="0" w:noHBand="0" w:noVBand="1"/>
      </w:tblPr>
      <w:tblGrid>
        <w:gridCol w:w="810"/>
        <w:gridCol w:w="8838"/>
      </w:tblGrid>
      <w:tr w:rsidR="00BD65C7" w:rsidRPr="00597272" w14:paraId="5E7019D1" w14:textId="77777777" w:rsidTr="00A1731F">
        <w:tc>
          <w:tcPr>
            <w:tcW w:w="810" w:type="dxa"/>
            <w:shd w:val="clear" w:color="000000" w:fill="FFFFFF"/>
          </w:tcPr>
          <w:p w14:paraId="6BEC585F" w14:textId="5D88A4FB" w:rsidR="00BD65C7" w:rsidRPr="00494E5F" w:rsidRDefault="008904B9" w:rsidP="00A1731F">
            <w:pPr>
              <w:rPr>
                <w:noProof/>
              </w:rPr>
            </w:pPr>
            <w:r w:rsidRPr="000408B5">
              <w:rPr>
                <w:noProof/>
              </w:rPr>
              <w:drawing>
                <wp:inline distT="0" distB="0" distL="0" distR="0" wp14:anchorId="5E2E247F" wp14:editId="2B3B0AE2">
                  <wp:extent cx="457200" cy="480290"/>
                  <wp:effectExtent l="0" t="0" r="0" b="0"/>
                  <wp:docPr id="54793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5072700" w14:textId="12A3B353" w:rsidR="00BD65C7" w:rsidRPr="009E61E8" w:rsidRDefault="00BD65C7" w:rsidP="00A1731F">
            <w:pPr>
              <w:spacing w:after="0"/>
            </w:pPr>
            <w:r>
              <w:t xml:space="preserve">Remember that a dataview and a table are not equivalent.  A dataview may display data from more than one table.  In the CT’s </w:t>
            </w:r>
            <w:r w:rsidR="00525EF4">
              <w:t>e</w:t>
            </w:r>
            <w:r>
              <w:t xml:space="preserve">dit mode, the </w:t>
            </w:r>
            <w:r w:rsidRPr="00525EF4">
              <w:rPr>
                <w:b/>
                <w:bCs/>
              </w:rPr>
              <w:t>Inventory</w:t>
            </w:r>
            <w:r>
              <w:t xml:space="preserve"> dataview will display some fields with a gray color, indicating that these fields cannot be edited in the </w:t>
            </w:r>
            <w:r w:rsidRPr="00525EF4">
              <w:rPr>
                <w:b/>
                <w:bCs/>
              </w:rPr>
              <w:t>Inventory</w:t>
            </w:r>
            <w:r>
              <w:t xml:space="preserve"> dataview. </w:t>
            </w:r>
          </w:p>
        </w:tc>
      </w:tr>
    </w:tbl>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9179CE" w:rsidRPr="00CE1D7E" w14:paraId="7CD09E19" w14:textId="77777777" w:rsidTr="00BC5F2F">
        <w:tc>
          <w:tcPr>
            <w:tcW w:w="810" w:type="dxa"/>
            <w:shd w:val="clear" w:color="000000" w:fill="FFFFFF" w:themeFill="background1"/>
          </w:tcPr>
          <w:p w14:paraId="11BE868A" w14:textId="5360A95D" w:rsidR="009179CE" w:rsidRPr="00CE1D7E" w:rsidRDefault="008904B9" w:rsidP="007A745A">
            <w:r w:rsidRPr="009B78BF">
              <w:rPr>
                <w:noProof/>
                <w:sz w:val="20"/>
                <w:szCs w:val="20"/>
              </w:rPr>
              <w:drawing>
                <wp:inline distT="0" distB="0" distL="0" distR="0" wp14:anchorId="3E4E330C" wp14:editId="59091A2A">
                  <wp:extent cx="380365" cy="457835"/>
                  <wp:effectExtent l="0" t="0" r="635" b="0"/>
                  <wp:docPr id="206455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553C13CE" w14:textId="1F0C44F3" w:rsidR="009179CE" w:rsidRPr="00D42A9F" w:rsidRDefault="009179CE" w:rsidP="00525EF4">
            <w:r>
              <w:t xml:space="preserve">In </w:t>
            </w:r>
            <w:r w:rsidR="00B91985">
              <w:t xml:space="preserve">some </w:t>
            </w:r>
            <w:r>
              <w:t>GG version</w:t>
            </w:r>
            <w:r w:rsidR="00B91985">
              <w:t>s</w:t>
            </w:r>
            <w:r>
              <w:t xml:space="preserve">, </w:t>
            </w:r>
            <w:r w:rsidR="00525EF4">
              <w:t xml:space="preserve">specific site </w:t>
            </w:r>
            <w:r>
              <w:t xml:space="preserve">inventory dataviews </w:t>
            </w:r>
            <w:r w:rsidR="00F36C50">
              <w:t xml:space="preserve">requested by </w:t>
            </w:r>
            <w:r>
              <w:rPr>
                <w:lang w:eastAsia="en-US"/>
              </w:rPr>
              <w:t>National Plant Germplasm System (NPGS)</w:t>
            </w:r>
            <w:r w:rsidR="002E75F8">
              <w:t xml:space="preserve"> sites</w:t>
            </w:r>
            <w:r w:rsidR="00525EF4">
              <w:t xml:space="preserve"> were included</w:t>
            </w:r>
            <w:r w:rsidR="002E75F8">
              <w:t xml:space="preserve">. The </w:t>
            </w:r>
            <w:r w:rsidR="002E75F8" w:rsidRPr="000660AB">
              <w:rPr>
                <w:lang w:eastAsia="en-US"/>
              </w:rPr>
              <w:t>d</w:t>
            </w:r>
            <w:r w:rsidR="002E75F8">
              <w:rPr>
                <w:lang w:eastAsia="en-US"/>
              </w:rPr>
              <w:t xml:space="preserve">ataviews </w:t>
            </w:r>
            <w:r w:rsidR="00B91985">
              <w:rPr>
                <w:lang w:eastAsia="en-US"/>
              </w:rPr>
              <w:t xml:space="preserve">are </w:t>
            </w:r>
            <w:r>
              <w:t>recognizable by the word “</w:t>
            </w:r>
            <w:r w:rsidRPr="00B91985">
              <w:rPr>
                <w:b/>
                <w:bCs/>
              </w:rPr>
              <w:t>Site</w:t>
            </w:r>
            <w:r>
              <w:t>” in their name.</w:t>
            </w:r>
            <w:r w:rsidR="00B91985">
              <w:t xml:space="preserve"> They serve as good examples, but the primary Inventory table is </w:t>
            </w:r>
            <w:r w:rsidR="00B91985" w:rsidRPr="00B91985">
              <w:rPr>
                <w:b/>
                <w:bCs/>
              </w:rPr>
              <w:t>Get</w:t>
            </w:r>
            <w:r w:rsidR="00B91985">
              <w:t xml:space="preserve"> </w:t>
            </w:r>
            <w:r w:rsidR="00B91985" w:rsidRPr="00B91985">
              <w:rPr>
                <w:b/>
                <w:bCs/>
              </w:rPr>
              <w:t>Inventory</w:t>
            </w:r>
            <w:r w:rsidR="00B91985">
              <w:t>. This is the inventory table that much of GG is centered on.</w:t>
            </w:r>
            <w:r w:rsidR="007436C8">
              <w:br/>
            </w:r>
            <w:r w:rsidR="007436C8">
              <w:br/>
              <w:t>GG Administrators:  dataviews now have a disabled flag to indicate if the dataview is to be displayed or not (to be visible to the CT user).  You can remove any of the site inventory dataviews from display and not impact anything in GG.</w:t>
            </w:r>
            <w:r w:rsidR="007436C8">
              <w:br/>
            </w:r>
            <w:r w:rsidR="007436C8">
              <w:br/>
              <w:t xml:space="preserve">Also, </w:t>
            </w:r>
            <w:r w:rsidR="007436C8" w:rsidRPr="000C3E30">
              <w:t xml:space="preserve">the system dataview </w:t>
            </w:r>
            <w:proofErr w:type="spellStart"/>
            <w:r w:rsidR="007436C8" w:rsidRPr="000C3E30">
              <w:t>get_dataview_list</w:t>
            </w:r>
            <w:proofErr w:type="spellEnd"/>
            <w:r w:rsidR="007436C8" w:rsidRPr="000C3E30">
              <w:t xml:space="preserve"> was modified </w:t>
            </w:r>
            <w:r w:rsidR="007436C8">
              <w:t xml:space="preserve">to </w:t>
            </w:r>
            <w:r w:rsidR="007436C8" w:rsidRPr="000C3E30">
              <w:t xml:space="preserve">not pass information on disabled </w:t>
            </w:r>
            <w:r w:rsidR="007436C8" w:rsidRPr="000C3E30">
              <w:lastRenderedPageBreak/>
              <w:t>dataviews to the CT (so that disabling the site inventory dataviews effectively hid</w:t>
            </w:r>
            <w:r w:rsidR="007436C8">
              <w:t>es</w:t>
            </w:r>
            <w:r w:rsidR="007436C8" w:rsidRPr="000C3E30">
              <w:t xml:space="preserve"> them).</w:t>
            </w:r>
            <w:r w:rsidR="00525EF4">
              <w:br/>
            </w:r>
            <w:r w:rsidR="007436C8" w:rsidRPr="007436C8">
              <w:rPr>
                <w:noProof/>
              </w:rPr>
              <w:drawing>
                <wp:inline distT="0" distB="0" distL="0" distR="0" wp14:anchorId="7DFF8B6F" wp14:editId="0020FAAB">
                  <wp:extent cx="1499701" cy="1591519"/>
                  <wp:effectExtent l="0" t="0" r="5715"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5190" cy="1597344"/>
                          </a:xfrm>
                          <a:prstGeom prst="rect">
                            <a:avLst/>
                          </a:prstGeom>
                        </pic:spPr>
                      </pic:pic>
                    </a:graphicData>
                  </a:graphic>
                </wp:inline>
              </w:drawing>
            </w:r>
          </w:p>
        </w:tc>
      </w:tr>
      <w:tr w:rsidR="00E72783" w:rsidRPr="00597272" w14:paraId="165055A2" w14:textId="77777777" w:rsidTr="00BC5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810" w:type="dxa"/>
            <w:tcBorders>
              <w:top w:val="nil"/>
              <w:left w:val="nil"/>
              <w:bottom w:val="nil"/>
              <w:right w:val="nil"/>
            </w:tcBorders>
          </w:tcPr>
          <w:p w14:paraId="02AD9F53" w14:textId="73FF154E" w:rsidR="00E72783" w:rsidRPr="00494E5F" w:rsidRDefault="008904B9" w:rsidP="001664CB">
            <w:pPr>
              <w:rPr>
                <w:noProof/>
              </w:rPr>
            </w:pPr>
            <w:r w:rsidRPr="000408B5">
              <w:rPr>
                <w:noProof/>
              </w:rPr>
              <w:lastRenderedPageBreak/>
              <w:drawing>
                <wp:inline distT="0" distB="0" distL="0" distR="0" wp14:anchorId="1BE14AA6" wp14:editId="2CF978C7">
                  <wp:extent cx="457200" cy="480290"/>
                  <wp:effectExtent l="0" t="0" r="0" b="0"/>
                  <wp:docPr id="11210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tcBorders>
              <w:top w:val="nil"/>
              <w:left w:val="nil"/>
              <w:bottom w:val="nil"/>
              <w:right w:val="nil"/>
            </w:tcBorders>
          </w:tcPr>
          <w:p w14:paraId="59C5DA30" w14:textId="226558D3" w:rsidR="00E72783" w:rsidRPr="009E61E8" w:rsidRDefault="00E72783" w:rsidP="001664CB">
            <w:r w:rsidRPr="00B85B85">
              <w:rPr>
                <w:b/>
                <w:bCs/>
              </w:rPr>
              <w:t>GRIN-Global System In</w:t>
            </w:r>
            <w:r>
              <w:rPr>
                <w:b/>
                <w:bCs/>
              </w:rPr>
              <w:t xml:space="preserve">ventory </w:t>
            </w:r>
            <w:r w:rsidRPr="00B85B85">
              <w:rPr>
                <w:b/>
                <w:bCs/>
              </w:rPr>
              <w:t>Records</w:t>
            </w:r>
            <w:r>
              <w:rPr>
                <w:b/>
                <w:bCs/>
              </w:rPr>
              <w:br/>
            </w:r>
            <w:r>
              <w:t xml:space="preserve">In GG, when creating a new accession record, a default inventory record, referred to as the System Inventory record, is </w:t>
            </w:r>
            <w:r w:rsidR="008904B9" w:rsidRPr="008904B9">
              <w:rPr>
                <w:i/>
                <w:iCs/>
                <w:color w:val="FF0000"/>
              </w:rPr>
              <w:t>always</w:t>
            </w:r>
            <w:r>
              <w:t xml:space="preserve"> created. These records cannot be edited. They do not represent physical inventory.  Please refer to the section </w:t>
            </w:r>
            <w:hyperlink w:anchor="system_inv" w:history="1">
              <w:r w:rsidRPr="003F5848">
                <w:rPr>
                  <w:rStyle w:val="Hyperlink"/>
                </w:rPr>
                <w:t>System Inventory Records</w:t>
              </w:r>
            </w:hyperlink>
            <w:r>
              <w:t xml:space="preserve"> for more details.</w:t>
            </w:r>
          </w:p>
        </w:tc>
      </w:tr>
    </w:tbl>
    <w:p w14:paraId="6A4E243C" w14:textId="28842E57" w:rsidR="00C51A56" w:rsidRDefault="00C51A56" w:rsidP="00104B07">
      <w:pPr>
        <w:pStyle w:val="Heading5"/>
      </w:pPr>
      <w:bookmarkStart w:id="7" w:name="_Toc194992952"/>
      <w:r>
        <w:t>Inventory Dataview Areas</w:t>
      </w:r>
      <w:bookmarkEnd w:id="7"/>
    </w:p>
    <w:tbl>
      <w:tblPr>
        <w:tblStyle w:val="TableGrid"/>
        <w:tblW w:w="0" w:type="auto"/>
        <w:tblLook w:val="04A0" w:firstRow="1" w:lastRow="0" w:firstColumn="1" w:lastColumn="0" w:noHBand="0" w:noVBand="1"/>
      </w:tblPr>
      <w:tblGrid>
        <w:gridCol w:w="3156"/>
        <w:gridCol w:w="1587"/>
        <w:gridCol w:w="1537"/>
        <w:gridCol w:w="3070"/>
      </w:tblGrid>
      <w:tr w:rsidR="002E75F8" w14:paraId="2741A756" w14:textId="77777777" w:rsidTr="002E75F8">
        <w:tc>
          <w:tcPr>
            <w:tcW w:w="4788" w:type="dxa"/>
            <w:gridSpan w:val="2"/>
          </w:tcPr>
          <w:p w14:paraId="52D0F513" w14:textId="77777777" w:rsidR="002E75F8" w:rsidRDefault="002E75F8" w:rsidP="002E75F8">
            <w:pPr>
              <w:spacing w:after="0"/>
            </w:pPr>
            <w:r>
              <w:t>The CT has two areas for inventory related dataviews:</w:t>
            </w:r>
            <w:r>
              <w:br/>
            </w:r>
            <w:r>
              <w:rPr>
                <w:noProof/>
                <w:lang w:eastAsia="en-US"/>
              </w:rPr>
              <w:drawing>
                <wp:inline distT="0" distB="0" distL="0" distR="0" wp14:anchorId="67C86B21" wp14:editId="0EC2AD4E">
                  <wp:extent cx="1659693" cy="1524000"/>
                  <wp:effectExtent l="19050" t="0" r="0" b="0"/>
                  <wp:docPr id="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1664972" cy="1528847"/>
                          </a:xfrm>
                          <a:prstGeom prst="rect">
                            <a:avLst/>
                          </a:prstGeom>
                          <a:noFill/>
                          <a:ln w="9525">
                            <a:noFill/>
                            <a:miter lim="800000"/>
                            <a:headEnd/>
                            <a:tailEnd/>
                          </a:ln>
                        </pic:spPr>
                      </pic:pic>
                    </a:graphicData>
                  </a:graphic>
                </wp:inline>
              </w:drawing>
            </w:r>
          </w:p>
        </w:tc>
        <w:tc>
          <w:tcPr>
            <w:tcW w:w="4788" w:type="dxa"/>
            <w:gridSpan w:val="2"/>
          </w:tcPr>
          <w:p w14:paraId="3556CD98" w14:textId="77777777" w:rsidR="002E75F8" w:rsidRDefault="002E75F8" w:rsidP="002E75F8"/>
          <w:p w14:paraId="5E1A0514" w14:textId="77777777" w:rsidR="002E75F8" w:rsidRDefault="002E75F8" w:rsidP="002E75F8">
            <w:r>
              <w:t xml:space="preserve">Why two areas? Because some inventory dataviews pertain strictly to inventory records, such as </w:t>
            </w:r>
            <w:r w:rsidRPr="00297112">
              <w:rPr>
                <w:b/>
              </w:rPr>
              <w:t>Inventory Action</w:t>
            </w:r>
            <w:r>
              <w:t xml:space="preserve">, whereas others can apply to either inventory </w:t>
            </w:r>
            <w:r w:rsidRPr="00C51A56">
              <w:rPr>
                <w:i/>
              </w:rPr>
              <w:t>or</w:t>
            </w:r>
            <w:r>
              <w:t xml:space="preserve"> accessions. An example of the latter is “</w:t>
            </w:r>
            <w:r w:rsidRPr="00297112">
              <w:rPr>
                <w:b/>
              </w:rPr>
              <w:t>Names</w:t>
            </w:r>
            <w:r>
              <w:t>,” which can be assigned to an accession in general or to a specific inventory lot.</w:t>
            </w:r>
          </w:p>
        </w:tc>
      </w:tr>
      <w:tr w:rsidR="00C51A56" w14:paraId="7C01EB16" w14:textId="77777777" w:rsidTr="002E75F8">
        <w:tc>
          <w:tcPr>
            <w:tcW w:w="3192" w:type="dxa"/>
          </w:tcPr>
          <w:p w14:paraId="1CBD4445" w14:textId="77777777" w:rsidR="00C51A56" w:rsidRDefault="00C51A56" w:rsidP="00D801DF">
            <w:pPr>
              <w:spacing w:before="60" w:afterLines="60" w:after="144"/>
            </w:pPr>
            <w:r w:rsidRPr="00C51A56">
              <w:rPr>
                <w:rFonts w:asciiTheme="majorHAnsi" w:eastAsiaTheme="majorEastAsia" w:hAnsiTheme="majorHAnsi" w:cstheme="majorBidi"/>
                <w:i/>
                <w:iCs/>
                <w:color w:val="243F60" w:themeColor="accent1" w:themeShade="7F"/>
              </w:rPr>
              <w:t xml:space="preserve">Inventory </w:t>
            </w:r>
            <w:r w:rsidRPr="00C51A56">
              <w:rPr>
                <w:rFonts w:asciiTheme="majorHAnsi" w:eastAsiaTheme="majorEastAsia" w:hAnsiTheme="majorHAnsi" w:cstheme="majorBidi"/>
                <w:i/>
                <w:iCs/>
                <w:color w:val="243F60" w:themeColor="accent1" w:themeShade="7F"/>
              </w:rPr>
              <w:br/>
              <w:t>Dataviews</w:t>
            </w:r>
          </w:p>
        </w:tc>
        <w:tc>
          <w:tcPr>
            <w:tcW w:w="3192" w:type="dxa"/>
            <w:gridSpan w:val="2"/>
          </w:tcPr>
          <w:p w14:paraId="23F0BD1F" w14:textId="77777777" w:rsidR="00C51A56" w:rsidRDefault="00C51A56" w:rsidP="00D801DF">
            <w:pPr>
              <w:pStyle w:val="Heading6"/>
              <w:spacing w:before="60" w:afterLines="60" w:after="144"/>
            </w:pPr>
            <w:r>
              <w:t xml:space="preserve">Accession/Inventory </w:t>
            </w:r>
            <w:r>
              <w:br/>
              <w:t>Dataviews</w:t>
            </w:r>
          </w:p>
        </w:tc>
        <w:tc>
          <w:tcPr>
            <w:tcW w:w="3192" w:type="dxa"/>
          </w:tcPr>
          <w:p w14:paraId="65940EA0" w14:textId="77777777" w:rsidR="00C51A56" w:rsidRDefault="00C51A56" w:rsidP="00D801DF">
            <w:pPr>
              <w:pStyle w:val="Heading6"/>
              <w:spacing w:before="60" w:afterLines="60" w:after="144"/>
            </w:pPr>
            <w:r>
              <w:t>Site Specific Inventory Dataviews</w:t>
            </w:r>
          </w:p>
        </w:tc>
      </w:tr>
      <w:tr w:rsidR="00C51A56" w14:paraId="64542647" w14:textId="77777777" w:rsidTr="002E75F8">
        <w:tc>
          <w:tcPr>
            <w:tcW w:w="3192" w:type="dxa"/>
          </w:tcPr>
          <w:p w14:paraId="70A49876" w14:textId="77777777" w:rsidR="00C51A56" w:rsidRPr="00C51A56" w:rsidRDefault="00C51A56" w:rsidP="00C51A56">
            <w:pPr>
              <w:spacing w:after="0"/>
              <w:rPr>
                <w:sz w:val="20"/>
                <w:szCs w:val="20"/>
              </w:rPr>
            </w:pPr>
            <w:r w:rsidRPr="00C51A56">
              <w:rPr>
                <w:sz w:val="20"/>
                <w:szCs w:val="20"/>
              </w:rPr>
              <w:t>Inventory</w:t>
            </w:r>
          </w:p>
          <w:p w14:paraId="7579CF3D" w14:textId="77777777" w:rsidR="00C51A56" w:rsidRPr="00C51A56" w:rsidRDefault="00C51A56" w:rsidP="00C51A56">
            <w:pPr>
              <w:spacing w:after="0"/>
              <w:rPr>
                <w:sz w:val="20"/>
                <w:szCs w:val="20"/>
              </w:rPr>
            </w:pPr>
            <w:r w:rsidRPr="00C51A56">
              <w:rPr>
                <w:sz w:val="20"/>
                <w:szCs w:val="20"/>
              </w:rPr>
              <w:t>Inventory Action</w:t>
            </w:r>
          </w:p>
          <w:p w14:paraId="5D105869" w14:textId="77777777" w:rsidR="00C51A56" w:rsidRPr="00C51A56" w:rsidRDefault="00C51A56" w:rsidP="00C51A56">
            <w:pPr>
              <w:spacing w:after="0"/>
              <w:rPr>
                <w:sz w:val="20"/>
                <w:szCs w:val="20"/>
              </w:rPr>
            </w:pPr>
            <w:r w:rsidRPr="00C51A56">
              <w:rPr>
                <w:sz w:val="20"/>
                <w:szCs w:val="20"/>
              </w:rPr>
              <w:t>Inventory Maintenance Policy</w:t>
            </w:r>
          </w:p>
          <w:p w14:paraId="571C9AB8" w14:textId="77777777" w:rsidR="00C51A56" w:rsidRPr="00C51A56" w:rsidRDefault="00C51A56" w:rsidP="00C51A56">
            <w:pPr>
              <w:spacing w:after="0"/>
              <w:rPr>
                <w:sz w:val="20"/>
                <w:szCs w:val="20"/>
              </w:rPr>
            </w:pPr>
            <w:r w:rsidRPr="00C51A56">
              <w:rPr>
                <w:sz w:val="20"/>
                <w:szCs w:val="20"/>
              </w:rPr>
              <w:t>Inventory Quality Status</w:t>
            </w:r>
          </w:p>
          <w:p w14:paraId="7F68783B" w14:textId="77777777" w:rsidR="00C51A56" w:rsidRPr="00C51A56" w:rsidRDefault="00C51A56" w:rsidP="00C51A56">
            <w:pPr>
              <w:spacing w:after="0"/>
              <w:rPr>
                <w:sz w:val="20"/>
                <w:szCs w:val="20"/>
              </w:rPr>
            </w:pPr>
            <w:r w:rsidRPr="00C51A56">
              <w:rPr>
                <w:sz w:val="20"/>
                <w:szCs w:val="20"/>
              </w:rPr>
              <w:t>Inventory Viability</w:t>
            </w:r>
          </w:p>
          <w:p w14:paraId="65D96525" w14:textId="77777777" w:rsidR="00426256" w:rsidRPr="00C51A56" w:rsidRDefault="00C51A56" w:rsidP="00426256">
            <w:pPr>
              <w:spacing w:after="0"/>
              <w:rPr>
                <w:sz w:val="20"/>
                <w:szCs w:val="20"/>
              </w:rPr>
            </w:pPr>
            <w:r w:rsidRPr="00C51A56">
              <w:rPr>
                <w:sz w:val="20"/>
                <w:szCs w:val="20"/>
              </w:rPr>
              <w:t>Inventory Viability Data</w:t>
            </w:r>
            <w:r w:rsidR="00426256">
              <w:rPr>
                <w:sz w:val="20"/>
                <w:szCs w:val="20"/>
              </w:rPr>
              <w:br/>
            </w:r>
            <w:r w:rsidR="00426256" w:rsidRPr="00C51A56">
              <w:rPr>
                <w:sz w:val="20"/>
                <w:szCs w:val="20"/>
              </w:rPr>
              <w:t>Inventory Viability Rule</w:t>
            </w:r>
          </w:p>
          <w:p w14:paraId="600A2411" w14:textId="77777777" w:rsidR="00C51A56" w:rsidRPr="00C51A56" w:rsidRDefault="00C51A56" w:rsidP="00426256">
            <w:pPr>
              <w:spacing w:after="0"/>
            </w:pPr>
          </w:p>
        </w:tc>
        <w:tc>
          <w:tcPr>
            <w:tcW w:w="3192" w:type="dxa"/>
            <w:gridSpan w:val="2"/>
          </w:tcPr>
          <w:p w14:paraId="00168209" w14:textId="77777777" w:rsidR="00C51A56" w:rsidRPr="00C51A56" w:rsidRDefault="00C51A56" w:rsidP="00C51A56">
            <w:pPr>
              <w:spacing w:after="0"/>
              <w:rPr>
                <w:sz w:val="20"/>
                <w:szCs w:val="20"/>
              </w:rPr>
            </w:pPr>
            <w:r w:rsidRPr="00C51A56">
              <w:rPr>
                <w:sz w:val="20"/>
                <w:szCs w:val="20"/>
              </w:rPr>
              <w:t>Accession Inventory Annotation</w:t>
            </w:r>
          </w:p>
          <w:p w14:paraId="7A874F49" w14:textId="77777777" w:rsidR="00C51A56" w:rsidRPr="00C51A56" w:rsidRDefault="00C51A56" w:rsidP="00C51A56">
            <w:pPr>
              <w:spacing w:after="0"/>
              <w:rPr>
                <w:sz w:val="20"/>
                <w:szCs w:val="20"/>
              </w:rPr>
            </w:pPr>
            <w:r w:rsidRPr="00C51A56">
              <w:rPr>
                <w:sz w:val="20"/>
                <w:szCs w:val="20"/>
              </w:rPr>
              <w:t>Accession Inventory Attach</w:t>
            </w:r>
          </w:p>
          <w:p w14:paraId="33F99051" w14:textId="77777777" w:rsidR="00C51A56" w:rsidRPr="00C51A56" w:rsidRDefault="00C51A56" w:rsidP="00C51A56">
            <w:pPr>
              <w:spacing w:after="0"/>
              <w:rPr>
                <w:sz w:val="20"/>
                <w:szCs w:val="20"/>
              </w:rPr>
            </w:pPr>
            <w:r w:rsidRPr="00C51A56">
              <w:rPr>
                <w:sz w:val="20"/>
                <w:szCs w:val="20"/>
              </w:rPr>
              <w:t>Accession Inventory Group</w:t>
            </w:r>
          </w:p>
          <w:p w14:paraId="0822512A" w14:textId="77777777" w:rsidR="00C51A56" w:rsidRPr="00C51A56" w:rsidRDefault="00C51A56" w:rsidP="00C51A56">
            <w:pPr>
              <w:spacing w:after="0"/>
              <w:rPr>
                <w:sz w:val="20"/>
                <w:szCs w:val="20"/>
              </w:rPr>
            </w:pPr>
            <w:r w:rsidRPr="00C51A56">
              <w:rPr>
                <w:sz w:val="20"/>
                <w:szCs w:val="20"/>
              </w:rPr>
              <w:t>Accession Inventory Group Map</w:t>
            </w:r>
          </w:p>
          <w:p w14:paraId="279074A7" w14:textId="77777777" w:rsidR="00C51A56" w:rsidRPr="00C51A56" w:rsidRDefault="00C51A56" w:rsidP="00C51A56">
            <w:pPr>
              <w:spacing w:after="0"/>
              <w:rPr>
                <w:sz w:val="20"/>
                <w:szCs w:val="20"/>
              </w:rPr>
            </w:pPr>
            <w:r w:rsidRPr="00C51A56">
              <w:rPr>
                <w:sz w:val="20"/>
                <w:szCs w:val="20"/>
              </w:rPr>
              <w:t>Accession Inventory Name</w:t>
            </w:r>
          </w:p>
          <w:p w14:paraId="6BD7ED94" w14:textId="77777777" w:rsidR="00C51A56" w:rsidRPr="00C51A56" w:rsidRDefault="00C51A56" w:rsidP="00C51A56">
            <w:pPr>
              <w:spacing w:after="0"/>
              <w:rPr>
                <w:sz w:val="20"/>
                <w:szCs w:val="20"/>
              </w:rPr>
            </w:pPr>
            <w:r w:rsidRPr="00C51A56">
              <w:rPr>
                <w:sz w:val="20"/>
                <w:szCs w:val="20"/>
              </w:rPr>
              <w:t>Accession Inventory Voucher</w:t>
            </w:r>
          </w:p>
          <w:p w14:paraId="55C22879" w14:textId="77777777" w:rsidR="00C51A56" w:rsidRDefault="00C51A56" w:rsidP="00C51A56">
            <w:pPr>
              <w:spacing w:after="0"/>
            </w:pPr>
          </w:p>
        </w:tc>
        <w:tc>
          <w:tcPr>
            <w:tcW w:w="3192" w:type="dxa"/>
          </w:tcPr>
          <w:p w14:paraId="14977E67" w14:textId="77777777" w:rsidR="00C51A56" w:rsidRPr="00C51A56" w:rsidRDefault="00C51A56" w:rsidP="00C51A56">
            <w:pPr>
              <w:spacing w:after="0"/>
              <w:rPr>
                <w:sz w:val="20"/>
                <w:szCs w:val="20"/>
              </w:rPr>
            </w:pPr>
            <w:r w:rsidRPr="00C51A56">
              <w:rPr>
                <w:sz w:val="20"/>
                <w:szCs w:val="20"/>
              </w:rPr>
              <w:t>Geneva Site Inventory</w:t>
            </w:r>
          </w:p>
          <w:p w14:paraId="12D90419" w14:textId="77777777" w:rsidR="00C51A56" w:rsidRPr="00C51A56" w:rsidRDefault="00C51A56" w:rsidP="00C51A56">
            <w:pPr>
              <w:spacing w:after="0"/>
              <w:rPr>
                <w:sz w:val="20"/>
                <w:szCs w:val="20"/>
              </w:rPr>
            </w:pPr>
            <w:r w:rsidRPr="00C51A56">
              <w:rPr>
                <w:sz w:val="20"/>
                <w:szCs w:val="20"/>
              </w:rPr>
              <w:t>GSPI Site Inventory</w:t>
            </w:r>
          </w:p>
          <w:p w14:paraId="2A7EDBEB" w14:textId="77777777" w:rsidR="00C51A56" w:rsidRPr="00C51A56" w:rsidRDefault="00C51A56" w:rsidP="00C51A56">
            <w:pPr>
              <w:spacing w:after="0"/>
              <w:rPr>
                <w:sz w:val="20"/>
                <w:szCs w:val="20"/>
              </w:rPr>
            </w:pPr>
            <w:r w:rsidRPr="00C51A56">
              <w:rPr>
                <w:sz w:val="20"/>
                <w:szCs w:val="20"/>
              </w:rPr>
              <w:t>NC7 Site Inventory</w:t>
            </w:r>
          </w:p>
          <w:p w14:paraId="5FC79FFC" w14:textId="77777777" w:rsidR="00C51A56" w:rsidRPr="00C51A56" w:rsidRDefault="00C51A56" w:rsidP="00C51A56">
            <w:pPr>
              <w:spacing w:after="0"/>
              <w:rPr>
                <w:sz w:val="20"/>
                <w:szCs w:val="20"/>
              </w:rPr>
            </w:pPr>
            <w:r w:rsidRPr="00C51A56">
              <w:rPr>
                <w:sz w:val="20"/>
                <w:szCs w:val="20"/>
              </w:rPr>
              <w:t>NSSL Site Inventory</w:t>
            </w:r>
          </w:p>
          <w:p w14:paraId="085169AE" w14:textId="77777777" w:rsidR="00C51A56" w:rsidRPr="00C51A56" w:rsidRDefault="00C51A56" w:rsidP="00C51A56">
            <w:pPr>
              <w:spacing w:after="0"/>
              <w:rPr>
                <w:sz w:val="20"/>
                <w:szCs w:val="20"/>
              </w:rPr>
            </w:pPr>
            <w:r w:rsidRPr="00C51A56">
              <w:rPr>
                <w:sz w:val="20"/>
                <w:szCs w:val="20"/>
              </w:rPr>
              <w:t>OPGC Site Inventory</w:t>
            </w:r>
          </w:p>
          <w:p w14:paraId="364FF79A" w14:textId="77777777" w:rsidR="00C51A56" w:rsidRPr="00C51A56" w:rsidRDefault="00C51A56" w:rsidP="00C51A56">
            <w:pPr>
              <w:spacing w:after="0"/>
              <w:rPr>
                <w:sz w:val="20"/>
                <w:szCs w:val="20"/>
              </w:rPr>
            </w:pPr>
            <w:r w:rsidRPr="00C51A56">
              <w:rPr>
                <w:sz w:val="20"/>
                <w:szCs w:val="20"/>
              </w:rPr>
              <w:t>Parlier Site Inventory</w:t>
            </w:r>
          </w:p>
          <w:p w14:paraId="34DA9C0C" w14:textId="77777777" w:rsidR="00C51A56" w:rsidRPr="00C51A56" w:rsidRDefault="00C51A56" w:rsidP="00C51A56">
            <w:pPr>
              <w:spacing w:after="0"/>
              <w:rPr>
                <w:sz w:val="20"/>
                <w:szCs w:val="20"/>
              </w:rPr>
            </w:pPr>
            <w:r w:rsidRPr="00C51A56">
              <w:rPr>
                <w:sz w:val="20"/>
                <w:szCs w:val="20"/>
              </w:rPr>
              <w:t>S9 Site Inventory</w:t>
            </w:r>
          </w:p>
          <w:p w14:paraId="41A14EAD" w14:textId="77777777" w:rsidR="00C51A56" w:rsidRDefault="00C51A56" w:rsidP="00C51A56">
            <w:pPr>
              <w:spacing w:after="0"/>
            </w:pPr>
            <w:r w:rsidRPr="00C51A56">
              <w:rPr>
                <w:sz w:val="20"/>
                <w:szCs w:val="20"/>
              </w:rPr>
              <w:t>W6 Site Inventory</w:t>
            </w:r>
          </w:p>
        </w:tc>
      </w:tr>
    </w:tbl>
    <w:p w14:paraId="0B4D4D0F" w14:textId="19E7CC08" w:rsidR="00C51A56" w:rsidRDefault="00C51A56" w:rsidP="00C51A56"/>
    <w:p w14:paraId="6C8B1077" w14:textId="51AB3152" w:rsidR="000C3E30" w:rsidRDefault="000C3E30" w:rsidP="00C51A56"/>
    <w:p w14:paraId="2F91F511" w14:textId="357541E4" w:rsidR="007F46A3" w:rsidRDefault="007436C8" w:rsidP="007F46A3">
      <w:r w:rsidRPr="007436C8">
        <w:rPr>
          <w:rStyle w:val="Heading6Char"/>
        </w:rPr>
        <w:lastRenderedPageBreak/>
        <w:t>Some of the GRIN-Global Tables</w:t>
      </w:r>
      <w:r>
        <w:t xml:space="preserve"> </w:t>
      </w:r>
      <w:r w:rsidR="00AD68BD">
        <w:rPr>
          <w:noProof/>
          <w:lang w:eastAsia="en-US"/>
        </w:rPr>
        <w:drawing>
          <wp:inline distT="0" distB="0" distL="0" distR="0" wp14:anchorId="5D7F346B" wp14:editId="2F94BF51">
            <wp:extent cx="5756275" cy="4765675"/>
            <wp:effectExtent l="19050" t="19050" r="15875" b="15875"/>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756275" cy="4765675"/>
                    </a:xfrm>
                    <a:prstGeom prst="rect">
                      <a:avLst/>
                    </a:prstGeom>
                    <a:noFill/>
                    <a:ln w="9525">
                      <a:solidFill>
                        <a:srgbClr val="17365D"/>
                      </a:solidFill>
                      <a:miter lim="800000"/>
                      <a:headEnd/>
                      <a:tailEnd/>
                    </a:ln>
                  </pic:spPr>
                </pic:pic>
              </a:graphicData>
            </a:graphic>
          </wp:inline>
        </w:drawing>
      </w:r>
    </w:p>
    <w:p w14:paraId="7724D59E" w14:textId="77777777" w:rsidR="003E1523" w:rsidRDefault="003E1523" w:rsidP="00104B07">
      <w:pPr>
        <w:pStyle w:val="Heading5"/>
      </w:pPr>
      <w:bookmarkStart w:id="8" w:name="_Toc194992953"/>
      <w:bookmarkStart w:id="9" w:name="_Toc402777224"/>
      <w:r>
        <w:t>Each Inventory Record has a Parent Accession Record</w:t>
      </w:r>
      <w:bookmarkEnd w:id="8"/>
    </w:p>
    <w:p w14:paraId="7C15515B" w14:textId="25689A89" w:rsidR="00525EF4" w:rsidRDefault="003E1523" w:rsidP="003E1523">
      <w:r w:rsidRPr="008F4DBF">
        <w:t xml:space="preserve">Reading from top down, the diagram </w:t>
      </w:r>
      <w:r w:rsidR="006F7B7B">
        <w:t xml:space="preserve">above </w:t>
      </w:r>
      <w:r w:rsidRPr="008F4DBF">
        <w:t>is showing dependencies</w:t>
      </w:r>
      <w:r w:rsidR="006F7B7B">
        <w:t>. An inventory record must be associated with an accession record. Note also that the accession record references a</w:t>
      </w:r>
      <w:r w:rsidR="00BB0015">
        <w:t xml:space="preserve">n accepted </w:t>
      </w:r>
      <w:r w:rsidR="006F7B7B">
        <w:t>taxonomy species.</w:t>
      </w:r>
    </w:p>
    <w:p w14:paraId="5B23F2E0" w14:textId="0174EC06" w:rsidR="003E1523" w:rsidRDefault="00BB0015" w:rsidP="003E1523">
      <w:r>
        <w:rPr>
          <w:noProof/>
        </w:rPr>
        <w:drawing>
          <wp:inline distT="0" distB="0" distL="0" distR="0" wp14:anchorId="7D8F405F" wp14:editId="7BA5846E">
            <wp:extent cx="3740342" cy="1638384"/>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6"/>
                    <a:stretch>
                      <a:fillRect/>
                    </a:stretch>
                  </pic:blipFill>
                  <pic:spPr>
                    <a:xfrm>
                      <a:off x="0" y="0"/>
                      <a:ext cx="3740342" cy="1638384"/>
                    </a:xfrm>
                    <a:prstGeom prst="rect">
                      <a:avLst/>
                    </a:prstGeom>
                  </pic:spPr>
                </pic:pic>
              </a:graphicData>
            </a:graphic>
          </wp:inline>
        </w:drawing>
      </w:r>
      <w:r w:rsidR="006F7B7B">
        <w:rPr>
          <w:noProof/>
          <w:bdr w:val="single" w:sz="4" w:space="0" w:color="17365D"/>
          <w:lang w:eastAsia="en-US"/>
        </w:rPr>
        <w:br/>
      </w:r>
    </w:p>
    <w:p w14:paraId="744EEA57" w14:textId="77777777" w:rsidR="00525EF4" w:rsidRDefault="00525EF4">
      <w:pPr>
        <w:spacing w:after="0"/>
        <w:rPr>
          <w:rFonts w:eastAsia="Times New Roman"/>
          <w:b/>
          <w:color w:val="006633"/>
          <w:sz w:val="24"/>
          <w:szCs w:val="24"/>
        </w:rPr>
      </w:pPr>
      <w:r>
        <w:br w:type="page"/>
      </w:r>
    </w:p>
    <w:p w14:paraId="0D7364FF" w14:textId="34BDE6E0" w:rsidR="00297112" w:rsidRDefault="006F7B7B" w:rsidP="00104B07">
      <w:pPr>
        <w:pStyle w:val="Heading5"/>
      </w:pPr>
      <w:bookmarkStart w:id="10" w:name="_Toc194992954"/>
      <w:bookmarkStart w:id="11" w:name="_Hlk194993042"/>
      <w:r>
        <w:lastRenderedPageBreak/>
        <w:t>Two broad kinds of Inventory Records: System</w:t>
      </w:r>
      <w:bookmarkEnd w:id="9"/>
      <w:r w:rsidR="00C47C11">
        <w:t xml:space="preserve"> and Physical</w:t>
      </w:r>
      <w:bookmarkStart w:id="12" w:name="system_inv"/>
      <w:bookmarkEnd w:id="10"/>
      <w:bookmarkEnd w:id="12"/>
    </w:p>
    <w:p w14:paraId="48990AC5" w14:textId="196B9D21" w:rsidR="006F7B7B" w:rsidRDefault="0099324A" w:rsidP="006F7B7B">
      <w:r>
        <w:t xml:space="preserve">In GG, when </w:t>
      </w:r>
      <w:r w:rsidR="006F7B7B">
        <w:t>an accession record</w:t>
      </w:r>
      <w:r>
        <w:t xml:space="preserve"> is created</w:t>
      </w:r>
      <w:r w:rsidR="006F7B7B">
        <w:t xml:space="preserve">, GG automatically generates a </w:t>
      </w:r>
      <w:r w:rsidR="006F7B7B" w:rsidRPr="006F7B7B">
        <w:rPr>
          <w:i/>
          <w:iCs/>
        </w:rPr>
        <w:t>system</w:t>
      </w:r>
      <w:r w:rsidR="006F7B7B">
        <w:t xml:space="preserve"> inventory record. </w:t>
      </w:r>
      <w:r w:rsidR="006F7B7B" w:rsidRPr="00FA671A">
        <w:rPr>
          <w:i/>
        </w:rPr>
        <w:t xml:space="preserve">This software-generated inventory record does not represent physical inventory. </w:t>
      </w:r>
      <w:r w:rsidR="006F7B7B">
        <w:t xml:space="preserve">   </w:t>
      </w:r>
    </w:p>
    <w:p w14:paraId="0E7FDC02" w14:textId="08A75C3E" w:rsidR="008A6B8A" w:rsidRDefault="006F7B7B" w:rsidP="008A6B8A">
      <w:r>
        <w:t xml:space="preserve">In GRIN-Global these system-generated inventory records are always denoted with a ** for their </w:t>
      </w:r>
      <w:r w:rsidRPr="002D0C63">
        <w:rPr>
          <w:b/>
        </w:rPr>
        <w:t>Inventory Type</w:t>
      </w:r>
      <w:r>
        <w:t xml:space="preserve"> (as contrasted with Seed, In-vitro, etc.).</w:t>
      </w:r>
      <w:r w:rsidR="00C47C11">
        <w:t xml:space="preserve"> Think of these records as </w:t>
      </w:r>
      <w:r w:rsidR="0099324A">
        <w:t xml:space="preserve">records needed by </w:t>
      </w:r>
      <w:r w:rsidR="00C47C11">
        <w:t>the GG software</w:t>
      </w:r>
      <w:r w:rsidR="007F6FC7">
        <w:t xml:space="preserve">. </w:t>
      </w:r>
      <w:r w:rsidR="008A6B8A">
        <w:t>A</w:t>
      </w:r>
      <w:r w:rsidR="0099324A">
        <w:t xml:space="preserve"> CT user</w:t>
      </w:r>
      <w:r w:rsidR="008A6B8A">
        <w:t xml:space="preserve"> should never need to edit these records.  Physical germplasm will never use the ** as their </w:t>
      </w:r>
      <w:r w:rsidR="008A6B8A" w:rsidRPr="00C47C11">
        <w:rPr>
          <w:b/>
          <w:bCs/>
        </w:rPr>
        <w:t>Inventory Type</w:t>
      </w:r>
      <w:r w:rsidR="008A6B8A">
        <w:t xml:space="preserve"> indicator.  Physical inventory instead will use type codes for seeds, plants, in-vitro, etc.</w:t>
      </w:r>
    </w:p>
    <w:p w14:paraId="30D83597" w14:textId="3A456EFE" w:rsidR="007F6FC7" w:rsidRDefault="008A6B8A" w:rsidP="006F7B7B">
      <w:r>
        <w:t xml:space="preserve">What is their purpose then? </w:t>
      </w:r>
      <w:r w:rsidR="007F6FC7">
        <w:t xml:space="preserve">The system inventory records provide flexibility. </w:t>
      </w:r>
      <w:bookmarkEnd w:id="11"/>
      <w:r w:rsidR="007F6FC7">
        <w:t xml:space="preserve">For example, alternative names may be assigned to the accession in general or to a specific inventory item </w:t>
      </w:r>
      <w:r w:rsidR="00C47C11">
        <w:t>– more will be explained</w:t>
      </w:r>
      <w:r w:rsidR="007F6FC7">
        <w:t xml:space="preserve"> later</w:t>
      </w:r>
      <w:r w:rsidR="00C47C11">
        <w:t xml:space="preserve">.  </w:t>
      </w:r>
    </w:p>
    <w:p w14:paraId="7A1C99A0" w14:textId="178A6834" w:rsidR="006F7B7B" w:rsidRDefault="006F7B7B" w:rsidP="006F7B7B">
      <w:r>
        <w:rPr>
          <w:noProof/>
        </w:rPr>
        <w:drawing>
          <wp:inline distT="0" distB="0" distL="0" distR="0" wp14:anchorId="3C945F40" wp14:editId="6E12F06B">
            <wp:extent cx="5562600" cy="1587362"/>
            <wp:effectExtent l="19050" t="19050" r="19050" b="13335"/>
            <wp:docPr id="40" name="Picture 4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table, Excel&#10;&#10;Description automatically generated"/>
                    <pic:cNvPicPr/>
                  </pic:nvPicPr>
                  <pic:blipFill>
                    <a:blip r:embed="rId17"/>
                    <a:stretch>
                      <a:fillRect/>
                    </a:stretch>
                  </pic:blipFill>
                  <pic:spPr>
                    <a:xfrm>
                      <a:off x="0" y="0"/>
                      <a:ext cx="5572969" cy="1590321"/>
                    </a:xfrm>
                    <a:prstGeom prst="rect">
                      <a:avLst/>
                    </a:prstGeom>
                    <a:ln>
                      <a:solidFill>
                        <a:schemeClr val="accent1"/>
                      </a:solidFill>
                    </a:ln>
                  </pic:spPr>
                </pic:pic>
              </a:graphicData>
            </a:graphic>
          </wp:inline>
        </w:drawing>
      </w:r>
    </w:p>
    <w:p w14:paraId="33CC56C7" w14:textId="77777777" w:rsidR="008A6B8A" w:rsidRDefault="008A6B8A" w:rsidP="006F7B7B"/>
    <w:p w14:paraId="489AC0B6" w14:textId="1F91369C" w:rsidR="00D11B80" w:rsidRDefault="00D11B80" w:rsidP="00104B07">
      <w:pPr>
        <w:pStyle w:val="Heading5"/>
      </w:pPr>
      <w:bookmarkStart w:id="13" w:name="virtual_records"/>
      <w:bookmarkStart w:id="14" w:name="_Toc194992955"/>
      <w:bookmarkEnd w:id="13"/>
      <w:r>
        <w:t>Recording New Inventory</w:t>
      </w:r>
      <w:r w:rsidR="000C3749">
        <w:t xml:space="preserve"> Items</w:t>
      </w:r>
      <w:bookmarkEnd w:id="14"/>
    </w:p>
    <w:p w14:paraId="413D98D7" w14:textId="77777777" w:rsidR="00126775" w:rsidRDefault="00D11B80" w:rsidP="00D11B80">
      <w:r>
        <w:t xml:space="preserve">Seed genebanks </w:t>
      </w:r>
      <w:r w:rsidR="00126775">
        <w:t xml:space="preserve">generally </w:t>
      </w:r>
      <w:r>
        <w:t xml:space="preserve">have multiple lots for </w:t>
      </w:r>
      <w:r w:rsidR="00126775">
        <w:t xml:space="preserve">each </w:t>
      </w:r>
      <w:r>
        <w:t xml:space="preserve">accession. Each physical lot should have its own respective </w:t>
      </w:r>
      <w:r w:rsidR="000C3749">
        <w:t xml:space="preserve">GG </w:t>
      </w:r>
      <w:r>
        <w:t xml:space="preserve">inventory record. </w:t>
      </w:r>
    </w:p>
    <w:p w14:paraId="2F238792" w14:textId="430FC451" w:rsidR="000C3749" w:rsidRDefault="00126775" w:rsidP="00D11B80">
      <w:r>
        <w:t>T</w:t>
      </w:r>
      <w:r w:rsidR="000C3749">
        <w:t xml:space="preserve">wo main methods </w:t>
      </w:r>
      <w:r>
        <w:t xml:space="preserve">are used </w:t>
      </w:r>
      <w:r w:rsidR="000C3749">
        <w:t xml:space="preserve">for adding </w:t>
      </w:r>
      <w:r>
        <w:t xml:space="preserve">new </w:t>
      </w:r>
      <w:r w:rsidR="000C3749">
        <w:t xml:space="preserve">inventory records into the database.  </w:t>
      </w:r>
      <w:r>
        <w:t xml:space="preserve">One record at a time may be manually added via the </w:t>
      </w:r>
      <w:r w:rsidR="000C3749" w:rsidRPr="007C0D9D">
        <w:t>Curator Tool</w:t>
      </w:r>
      <w:r w:rsidR="000C3749">
        <w:t xml:space="preserve">’s </w:t>
      </w:r>
      <w:r w:rsidR="000C3749" w:rsidRPr="007F6FC7">
        <w:rPr>
          <w:b/>
          <w:bCs/>
        </w:rPr>
        <w:t>Inventory</w:t>
      </w:r>
      <w:r w:rsidR="000C3749">
        <w:t xml:space="preserve"> dataview</w:t>
      </w:r>
      <w:r>
        <w:t xml:space="preserve">. The alternative is to add many records by dragging them from a spreadsheet </w:t>
      </w:r>
      <w:r w:rsidR="000C3749">
        <w:t xml:space="preserve">into the </w:t>
      </w:r>
      <w:r w:rsidR="000C3749" w:rsidRPr="007F6FC7">
        <w:rPr>
          <w:b/>
          <w:bCs/>
        </w:rPr>
        <w:t>Inventory</w:t>
      </w:r>
      <w:r w:rsidR="000C3749">
        <w:t xml:space="preserve"> dataview. </w:t>
      </w:r>
    </w:p>
    <w:p w14:paraId="73DFE965" w14:textId="5069890C" w:rsidR="00D11B80" w:rsidRDefault="00D11B80" w:rsidP="00D11B80">
      <w:r>
        <w:t xml:space="preserve">The </w:t>
      </w:r>
      <w:r>
        <w:rPr>
          <w:b/>
        </w:rPr>
        <w:t>I</w:t>
      </w:r>
      <w:r w:rsidRPr="001822EE">
        <w:rPr>
          <w:b/>
        </w:rPr>
        <w:t>nventory</w:t>
      </w:r>
      <w:r>
        <w:t xml:space="preserve"> dataview is used to record the </w:t>
      </w:r>
      <w:r w:rsidR="00BA3EBE">
        <w:t xml:space="preserve">inventory’s identifier, its form (is it saved as seeds or is it saved as a plant?), its </w:t>
      </w:r>
      <w:r>
        <w:t>d</w:t>
      </w:r>
      <w:r w:rsidRPr="00996358">
        <w:t xml:space="preserve">ate of harvest, </w:t>
      </w:r>
      <w:r w:rsidR="00BA3EBE">
        <w:t xml:space="preserve">the quantity on hand, the form that is distributed upon request, </w:t>
      </w:r>
      <w:r w:rsidR="000C3749">
        <w:t>where the germplasm resides (on a shelf in a freezer, in the field in a specific row/plant location)</w:t>
      </w:r>
      <w:r w:rsidR="00BA3EBE">
        <w:t>, etc.</w:t>
      </w:r>
      <w:r w:rsidR="000C3749">
        <w:t xml:space="preserve"> </w:t>
      </w:r>
    </w:p>
    <w:p w14:paraId="32D93EA3" w14:textId="77777777" w:rsidR="00FC0AAD" w:rsidRDefault="00FC0AAD">
      <w:pPr>
        <w:spacing w:after="0"/>
        <w:rPr>
          <w:rFonts w:eastAsia="Times New Roman"/>
          <w:b/>
          <w:color w:val="006633"/>
          <w:sz w:val="24"/>
          <w:szCs w:val="24"/>
        </w:rPr>
      </w:pPr>
      <w:r>
        <w:br w:type="page"/>
      </w:r>
    </w:p>
    <w:p w14:paraId="569A9A4E" w14:textId="3E53E086" w:rsidR="002B5EA5" w:rsidRDefault="002B5EA5" w:rsidP="00104B07">
      <w:pPr>
        <w:pStyle w:val="Heading5"/>
      </w:pPr>
      <w:bookmarkStart w:id="15" w:name="_Toc194992956"/>
      <w:r>
        <w:lastRenderedPageBreak/>
        <w:t>To Add a New Inventory Record</w:t>
      </w:r>
      <w:bookmarkEnd w:id="15"/>
    </w:p>
    <w:tbl>
      <w:tblPr>
        <w:tblW w:w="9648" w:type="dxa"/>
        <w:tblLayout w:type="fixed"/>
        <w:tblLook w:val="04A0" w:firstRow="1" w:lastRow="0" w:firstColumn="1" w:lastColumn="0" w:noHBand="0" w:noVBand="1"/>
      </w:tblPr>
      <w:tblGrid>
        <w:gridCol w:w="815"/>
        <w:gridCol w:w="8833"/>
      </w:tblGrid>
      <w:tr w:rsidR="002B5EA5" w:rsidRPr="00597272" w14:paraId="082B91FE" w14:textId="77777777" w:rsidTr="00CD1402">
        <w:tc>
          <w:tcPr>
            <w:tcW w:w="815" w:type="dxa"/>
          </w:tcPr>
          <w:p w14:paraId="041E8120" w14:textId="7006D499" w:rsidR="002B5EA5" w:rsidRPr="00597272" w:rsidRDefault="008904B9" w:rsidP="00CD1402">
            <w:pPr>
              <w:pStyle w:val="NormalInTble"/>
              <w:jc w:val="right"/>
              <w:rPr>
                <w:b/>
              </w:rPr>
            </w:pPr>
            <w:r w:rsidRPr="000408B5">
              <w:rPr>
                <w:noProof/>
              </w:rPr>
              <w:drawing>
                <wp:inline distT="0" distB="0" distL="0" distR="0" wp14:anchorId="5116DDED" wp14:editId="754CC01C">
                  <wp:extent cx="457200" cy="480290"/>
                  <wp:effectExtent l="0" t="0" r="0" b="0"/>
                  <wp:docPr id="119735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3" w:type="dxa"/>
          </w:tcPr>
          <w:p w14:paraId="214C537C" w14:textId="77777777" w:rsidR="002B5EA5" w:rsidRPr="009E61E8" w:rsidRDefault="002B5EA5" w:rsidP="00CD1402">
            <w:r>
              <w:t xml:space="preserve">In the </w:t>
            </w:r>
            <w:r w:rsidRPr="007C0D9D">
              <w:t>Curator Tool</w:t>
            </w:r>
            <w:r>
              <w:t xml:space="preserve">, it is not essential to have the accessions listed when you start adding inventory – but it may be helpful. </w:t>
            </w:r>
          </w:p>
        </w:tc>
      </w:tr>
    </w:tbl>
    <w:p w14:paraId="0A8C7DDD" w14:textId="56348F5C" w:rsidR="002B5EA5" w:rsidRPr="00412639" w:rsidRDefault="002B5EA5" w:rsidP="002B5EA5">
      <w:r>
        <w:t xml:space="preserve">Shown: an accession on the left list panel; the </w:t>
      </w:r>
      <w:r w:rsidRPr="00412639">
        <w:rPr>
          <w:b/>
        </w:rPr>
        <w:t>Inventory</w:t>
      </w:r>
      <w:r>
        <w:t xml:space="preserve"> </w:t>
      </w:r>
      <w:r w:rsidRPr="000660AB">
        <w:rPr>
          <w:lang w:eastAsia="en-US"/>
        </w:rPr>
        <w:t>d</w:t>
      </w:r>
      <w:r>
        <w:rPr>
          <w:lang w:eastAsia="en-US"/>
        </w:rPr>
        <w:t xml:space="preserve">ataview in the right grid; the user has clicked the </w:t>
      </w:r>
      <w:r w:rsidRPr="00412639">
        <w:rPr>
          <w:b/>
          <w:lang w:eastAsia="en-US"/>
        </w:rPr>
        <w:t>Add New</w:t>
      </w:r>
      <w:r>
        <w:rPr>
          <w:lang w:eastAsia="en-US"/>
        </w:rPr>
        <w:t xml:space="preserve"> button. </w:t>
      </w:r>
      <w:r w:rsidR="00FC0AAD">
        <w:t xml:space="preserve">The colors provide a visual clue: fields that cannot be edited in the current dataview are gray, and fields that allow editing, but which are not required, are white. </w:t>
      </w:r>
      <w:r>
        <w:rPr>
          <w:lang w:eastAsia="en-US"/>
        </w:rPr>
        <w:t xml:space="preserve">The pink fields are required. This can be misleading, because most genebanks often require that the </w:t>
      </w:r>
      <w:r w:rsidRPr="00F2507E">
        <w:rPr>
          <w:b/>
          <w:bCs/>
          <w:lang w:eastAsia="en-US"/>
        </w:rPr>
        <w:t>Inventory Number</w:t>
      </w:r>
      <w:r>
        <w:rPr>
          <w:lang w:eastAsia="en-US"/>
        </w:rPr>
        <w:t xml:space="preserve">, </w:t>
      </w:r>
      <w:r w:rsidRPr="00F2507E">
        <w:rPr>
          <w:b/>
          <w:bCs/>
          <w:lang w:eastAsia="en-US"/>
        </w:rPr>
        <w:t>Suffix</w:t>
      </w:r>
      <w:r>
        <w:rPr>
          <w:lang w:eastAsia="en-US"/>
        </w:rPr>
        <w:t xml:space="preserve">, and </w:t>
      </w:r>
      <w:r w:rsidRPr="00F2507E">
        <w:rPr>
          <w:b/>
          <w:bCs/>
          <w:lang w:eastAsia="en-US"/>
        </w:rPr>
        <w:t>Type Code</w:t>
      </w:r>
      <w:r>
        <w:rPr>
          <w:lang w:eastAsia="en-US"/>
        </w:rPr>
        <w:t xml:space="preserve"> fields all be filled.  </w:t>
      </w:r>
      <w:r>
        <w:br/>
      </w:r>
      <w:r>
        <w:rPr>
          <w:noProof/>
          <w:lang w:eastAsia="en-US"/>
        </w:rPr>
        <w:drawing>
          <wp:inline distT="0" distB="0" distL="0" distR="0" wp14:anchorId="0E2A277A" wp14:editId="7222FA93">
            <wp:extent cx="5867400" cy="3045049"/>
            <wp:effectExtent l="0" t="0" r="0" b="3175"/>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882346" cy="3052806"/>
                    </a:xfrm>
                    <a:prstGeom prst="rect">
                      <a:avLst/>
                    </a:prstGeom>
                    <a:noFill/>
                    <a:ln w="9525">
                      <a:noFill/>
                      <a:miter lim="800000"/>
                      <a:headEnd/>
                      <a:tailEnd/>
                    </a:ln>
                  </pic:spPr>
                </pic:pic>
              </a:graphicData>
            </a:graphic>
          </wp:inline>
        </w:drawing>
      </w:r>
    </w:p>
    <w:p w14:paraId="4AC550CA" w14:textId="77777777" w:rsidR="002B5EA5" w:rsidRDefault="002B5EA5" w:rsidP="002B5EA5">
      <w:r>
        <w:t xml:space="preserve">Clonal sites will typically create one inventory record for each clone and assign each clone an inventory number.  Clonal inventory will have a type that indicates what the material is: </w:t>
      </w:r>
      <w:r w:rsidRPr="004A494C">
        <w:t>TC - Tissue Culture</w:t>
      </w:r>
      <w:r>
        <w:t>,</w:t>
      </w:r>
      <w:r w:rsidRPr="004A494C">
        <w:t xml:space="preserve"> IV - In-vitro</w:t>
      </w:r>
      <w:r>
        <w:t>,</w:t>
      </w:r>
      <w:r w:rsidRPr="004A494C">
        <w:t xml:space="preserve"> and CT - Cutting</w:t>
      </w:r>
      <w:r>
        <w:t xml:space="preserve">, etc. Managing clonal data is described in a later section, but basically all inventory is managed similarly. </w:t>
      </w:r>
    </w:p>
    <w:p w14:paraId="0EB9367E" w14:textId="77777777" w:rsidR="002B5EA5" w:rsidRDefault="002B5EA5" w:rsidP="00104B07">
      <w:pPr>
        <w:pStyle w:val="Heading5"/>
      </w:pPr>
      <w:bookmarkStart w:id="16" w:name="_Toc194992957"/>
      <w:r>
        <w:lastRenderedPageBreak/>
        <w:t>Inventory Dataview Form</w:t>
      </w:r>
      <w:bookmarkEnd w:id="16"/>
    </w:p>
    <w:p w14:paraId="726C42D5" w14:textId="77777777" w:rsidR="002B5EA5" w:rsidRDefault="002B5EA5" w:rsidP="002B5EA5">
      <w:r>
        <w:t>Users can switch to a form when using the Inventory dataview:</w:t>
      </w:r>
      <w:r>
        <w:br/>
      </w:r>
      <w:r>
        <w:rPr>
          <w:noProof/>
          <w:lang w:eastAsia="en-US"/>
        </w:rPr>
        <w:drawing>
          <wp:inline distT="0" distB="0" distL="0" distR="0" wp14:anchorId="67DC9766" wp14:editId="48AECF1B">
            <wp:extent cx="5321300" cy="3196049"/>
            <wp:effectExtent l="19050" t="19050" r="12700" b="2349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342143" cy="3208567"/>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2B5EA5" w:rsidRPr="00DA32A5" w14:paraId="061B25C5" w14:textId="77777777" w:rsidTr="00CD1402">
        <w:tc>
          <w:tcPr>
            <w:tcW w:w="810" w:type="dxa"/>
            <w:shd w:val="clear" w:color="000000" w:fill="FFFFFF"/>
          </w:tcPr>
          <w:p w14:paraId="3E4CD506" w14:textId="4363AF08" w:rsidR="002B5EA5" w:rsidRPr="00DA32A5" w:rsidRDefault="008904B9" w:rsidP="00CD1402">
            <w:pPr>
              <w:pStyle w:val="NormalInTble"/>
            </w:pPr>
            <w:r w:rsidRPr="009B78BF">
              <w:rPr>
                <w:noProof/>
                <w:sz w:val="20"/>
                <w:szCs w:val="20"/>
              </w:rPr>
              <w:drawing>
                <wp:inline distT="0" distB="0" distL="0" distR="0" wp14:anchorId="623E903C" wp14:editId="15302ED5">
                  <wp:extent cx="380365" cy="457835"/>
                  <wp:effectExtent l="0" t="0" r="635" b="0"/>
                  <wp:docPr id="1777074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24951389" w14:textId="77777777" w:rsidR="002B5EA5" w:rsidRPr="0053077B" w:rsidRDefault="002B5EA5" w:rsidP="00CD1402">
            <w:pPr>
              <w:pStyle w:val="NormalInTble"/>
              <w:rPr>
                <w:szCs w:val="22"/>
              </w:rPr>
            </w:pPr>
            <w:r>
              <w:rPr>
                <w:szCs w:val="22"/>
              </w:rPr>
              <w:t xml:space="preserve">The </w:t>
            </w:r>
            <w:r w:rsidRPr="00B91F0E">
              <w:rPr>
                <w:b/>
                <w:szCs w:val="22"/>
              </w:rPr>
              <w:t>Edit</w:t>
            </w:r>
            <w:r>
              <w:rPr>
                <w:szCs w:val="22"/>
              </w:rPr>
              <w:t xml:space="preserve"> button is on the main CT window – not on the form.</w:t>
            </w:r>
            <w:r w:rsidRPr="0053077B">
              <w:rPr>
                <w:szCs w:val="22"/>
              </w:rPr>
              <w:t xml:space="preserve"> </w:t>
            </w:r>
            <w:r>
              <w:rPr>
                <w:szCs w:val="22"/>
              </w:rPr>
              <w:t xml:space="preserve"> </w:t>
            </w:r>
          </w:p>
        </w:tc>
      </w:tr>
    </w:tbl>
    <w:p w14:paraId="5A84B67B" w14:textId="77777777" w:rsidR="002B5EA5" w:rsidRDefault="002B5EA5" w:rsidP="002B5EA5"/>
    <w:p w14:paraId="7BBB64E7" w14:textId="77777777" w:rsidR="002B5EA5" w:rsidRDefault="002B5EA5" w:rsidP="00D11B80"/>
    <w:p w14:paraId="11443BD7" w14:textId="12378C89" w:rsidR="0031355E" w:rsidRDefault="0031355E" w:rsidP="0031355E">
      <w:r>
        <w:t xml:space="preserve">The following graphic shows a list of the fields that comprise the </w:t>
      </w:r>
      <w:r w:rsidR="00126775">
        <w:t xml:space="preserve">main </w:t>
      </w:r>
      <w:r w:rsidRPr="007F6FC7">
        <w:rPr>
          <w:b/>
          <w:bCs/>
        </w:rPr>
        <w:t>Inventory</w:t>
      </w:r>
      <w:r>
        <w:t xml:space="preserve"> dataview. Most of the inventory dataview fields are explained in the following sections. </w:t>
      </w:r>
      <w:r>
        <w:br/>
      </w:r>
      <w:r w:rsidRPr="00F51DDF">
        <w:rPr>
          <w:noProof/>
        </w:rPr>
        <w:lastRenderedPageBreak/>
        <w:drawing>
          <wp:inline distT="0" distB="0" distL="0" distR="0" wp14:anchorId="1C09EEAD" wp14:editId="5D4A29AC">
            <wp:extent cx="4165600" cy="3303169"/>
            <wp:effectExtent l="57150" t="57150" r="101600" b="88265"/>
            <wp:docPr id="75" name="Picture 7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imeline&#10;&#10;Description automatically generated with medium confidence"/>
                    <pic:cNvPicPr/>
                  </pic:nvPicPr>
                  <pic:blipFill>
                    <a:blip r:embed="rId20"/>
                    <a:stretch>
                      <a:fillRect/>
                    </a:stretch>
                  </pic:blipFill>
                  <pic:spPr>
                    <a:xfrm>
                      <a:off x="0" y="0"/>
                      <a:ext cx="4167530" cy="330469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FC0AAD">
        <w:br/>
        <w:t>Use the vertical tab on the CT to display the dataview fields:</w:t>
      </w:r>
      <w:r w:rsidR="00FC0AAD">
        <w:br/>
      </w:r>
      <w:r w:rsidR="00FC0AAD" w:rsidRPr="00FC0AAD">
        <w:rPr>
          <w:noProof/>
        </w:rPr>
        <w:drawing>
          <wp:inline distT="0" distB="0" distL="0" distR="0" wp14:anchorId="15E1E1B6" wp14:editId="41B9DBF1">
            <wp:extent cx="5943600" cy="2050415"/>
            <wp:effectExtent l="0" t="0" r="0" b="6985"/>
            <wp:docPr id="541099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9913" name="Picture 1" descr="A screenshot of a computer&#10;&#10;Description automatically generated"/>
                    <pic:cNvPicPr/>
                  </pic:nvPicPr>
                  <pic:blipFill>
                    <a:blip r:embed="rId21"/>
                    <a:stretch>
                      <a:fillRect/>
                    </a:stretch>
                  </pic:blipFill>
                  <pic:spPr>
                    <a:xfrm>
                      <a:off x="0" y="0"/>
                      <a:ext cx="5943600" cy="2050415"/>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31355E" w:rsidRPr="00597272" w14:paraId="34E9B366" w14:textId="77777777" w:rsidTr="00A1731F">
        <w:tc>
          <w:tcPr>
            <w:tcW w:w="810" w:type="dxa"/>
            <w:shd w:val="clear" w:color="000000" w:fill="FFFFFF"/>
          </w:tcPr>
          <w:p w14:paraId="64AD52FC" w14:textId="735F4918" w:rsidR="0031355E" w:rsidRPr="00494E5F" w:rsidRDefault="008904B9" w:rsidP="00A1731F">
            <w:pPr>
              <w:rPr>
                <w:noProof/>
              </w:rPr>
            </w:pPr>
            <w:r w:rsidRPr="000408B5">
              <w:rPr>
                <w:noProof/>
              </w:rPr>
              <w:drawing>
                <wp:inline distT="0" distB="0" distL="0" distR="0" wp14:anchorId="29841382" wp14:editId="4AED2A62">
                  <wp:extent cx="457200" cy="480290"/>
                  <wp:effectExtent l="0" t="0" r="0" b="0"/>
                  <wp:docPr id="1853644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8558C06" w14:textId="7F938B3A" w:rsidR="0031355E" w:rsidRPr="009E61E8" w:rsidRDefault="007F6FC7" w:rsidP="00A1731F">
            <w:pPr>
              <w:spacing w:after="0"/>
            </w:pPr>
            <w:r>
              <w:t xml:space="preserve">Not all </w:t>
            </w:r>
            <w:r w:rsidR="00680A1D" w:rsidRPr="007F6FC7">
              <w:rPr>
                <w:b/>
                <w:bCs/>
              </w:rPr>
              <w:t>Inventory</w:t>
            </w:r>
            <w:r w:rsidR="00680A1D">
              <w:t xml:space="preserve"> </w:t>
            </w:r>
            <w:proofErr w:type="spellStart"/>
            <w:r w:rsidR="00680A1D">
              <w:t>dataview’s</w:t>
            </w:r>
            <w:proofErr w:type="spellEnd"/>
            <w:r w:rsidR="00680A1D">
              <w:t xml:space="preserve"> </w:t>
            </w:r>
            <w:r w:rsidR="0031355E">
              <w:t xml:space="preserve">fields can be edited directly because they are either calculated fields or they </w:t>
            </w:r>
            <w:r>
              <w:t xml:space="preserve">are </w:t>
            </w:r>
            <w:r w:rsidR="0031355E">
              <w:t xml:space="preserve">stored in the database in a table other than the </w:t>
            </w:r>
            <w:r w:rsidR="0031355E" w:rsidRPr="0031355E">
              <w:rPr>
                <w:b/>
                <w:bCs/>
              </w:rPr>
              <w:t>Inventory</w:t>
            </w:r>
            <w:r w:rsidR="0031355E">
              <w:t xml:space="preserve"> table. </w:t>
            </w:r>
            <w:r w:rsidR="00126775">
              <w:t>In Edit mode, these fields are displayed with a gray color.</w:t>
            </w:r>
          </w:p>
        </w:tc>
      </w:tr>
    </w:tbl>
    <w:p w14:paraId="3A9711F0" w14:textId="77777777" w:rsidR="009037DB" w:rsidRDefault="009037DB" w:rsidP="00104B07">
      <w:pPr>
        <w:pStyle w:val="Heading5"/>
      </w:pPr>
      <w:bookmarkStart w:id="17" w:name="_Toc194992958"/>
      <w:r>
        <w:t>Each Inventory Record has a Parent Accession Record</w:t>
      </w:r>
      <w:bookmarkEnd w:id="17"/>
    </w:p>
    <w:p w14:paraId="5097E54D" w14:textId="77777777" w:rsidR="009037DB" w:rsidRDefault="009037DB" w:rsidP="009037DB">
      <w:r w:rsidRPr="008F4DBF">
        <w:t xml:space="preserve">Reading from top down, the diagram </w:t>
      </w:r>
      <w:r>
        <w:t xml:space="preserve">above </w:t>
      </w:r>
      <w:r w:rsidRPr="008F4DBF">
        <w:t>is showing dependencies</w:t>
      </w:r>
      <w:r>
        <w:t xml:space="preserve">. An inventory record must be associated with an accession record. (Note also that the accession record references a valid taxonomy </w:t>
      </w:r>
      <w:r>
        <w:lastRenderedPageBreak/>
        <w:t>species.)</w:t>
      </w:r>
      <w:r>
        <w:rPr>
          <w:noProof/>
          <w:bdr w:val="single" w:sz="4" w:space="0" w:color="17365D"/>
          <w:lang w:eastAsia="en-US"/>
        </w:rPr>
        <w:br/>
      </w:r>
      <w:r>
        <w:rPr>
          <w:noProof/>
        </w:rPr>
        <w:drawing>
          <wp:inline distT="0" distB="0" distL="0" distR="0" wp14:anchorId="6E448EE4" wp14:editId="572AAB73">
            <wp:extent cx="5699252" cy="1981200"/>
            <wp:effectExtent l="57150" t="57150" r="92075" b="95250"/>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10;&#10;Description automatically generated"/>
                    <pic:cNvPicPr/>
                  </pic:nvPicPr>
                  <pic:blipFill>
                    <a:blip r:embed="rId22"/>
                    <a:stretch>
                      <a:fillRect/>
                    </a:stretch>
                  </pic:blipFill>
                  <pic:spPr>
                    <a:xfrm>
                      <a:off x="0" y="0"/>
                      <a:ext cx="5701855" cy="1982105"/>
                    </a:xfrm>
                    <a:prstGeom prst="rect">
                      <a:avLst/>
                    </a:prstGeom>
                    <a:ln>
                      <a:solidFill>
                        <a:srgbClr val="17365D"/>
                      </a:solidFill>
                    </a:ln>
                    <a:effectLst>
                      <a:outerShdw blurRad="50800" dist="38100" dir="2700000" algn="tl" rotWithShape="0">
                        <a:prstClr val="black">
                          <a:alpha val="40000"/>
                        </a:prstClr>
                      </a:outerShdw>
                    </a:effectLst>
                  </pic:spPr>
                </pic:pic>
              </a:graphicData>
            </a:graphic>
          </wp:inline>
        </w:drawing>
      </w:r>
    </w:p>
    <w:p w14:paraId="6C4F55AF" w14:textId="77777777" w:rsidR="009037DB" w:rsidRDefault="009037DB" w:rsidP="00D11B80"/>
    <w:p w14:paraId="13F6DFEE" w14:textId="77777777" w:rsidR="002B5EA5" w:rsidRDefault="002B5EA5" w:rsidP="002B5EA5">
      <w:pPr>
        <w:pStyle w:val="Heading4"/>
      </w:pPr>
      <w:bookmarkStart w:id="18" w:name="_Toc194992959"/>
      <w:bookmarkStart w:id="19" w:name="_Toc399423925"/>
      <w:bookmarkStart w:id="20" w:name="_Toc402255910"/>
      <w:bookmarkStart w:id="21" w:name="_Toc402257406"/>
      <w:bookmarkStart w:id="22" w:name="_Toc402777223"/>
      <w:r>
        <w:t>Inventory Dataview Field Details</w:t>
      </w:r>
      <w:bookmarkEnd w:id="18"/>
    </w:p>
    <w:p w14:paraId="0E7E9161" w14:textId="787384CC" w:rsidR="00BA3EBE" w:rsidRDefault="00BA3EBE" w:rsidP="00104B07">
      <w:pPr>
        <w:pStyle w:val="Heading5"/>
      </w:pPr>
      <w:bookmarkStart w:id="23" w:name="_Toc194992960"/>
      <w:r>
        <w:t>Prerequisite</w:t>
      </w:r>
      <w:r w:rsidR="003E1523">
        <w:t xml:space="preserve"> Fields</w:t>
      </w:r>
      <w:bookmarkEnd w:id="19"/>
      <w:bookmarkEnd w:id="20"/>
      <w:bookmarkEnd w:id="21"/>
      <w:bookmarkEnd w:id="22"/>
      <w:bookmarkEnd w:id="23"/>
    </w:p>
    <w:p w14:paraId="289BFD7F" w14:textId="68F79C68" w:rsidR="00BA3EBE" w:rsidRPr="00E0134F" w:rsidRDefault="00EF1DFF" w:rsidP="00BA3EBE">
      <w:pPr>
        <w:spacing w:after="120"/>
      </w:pPr>
      <w:r>
        <w:t>I</w:t>
      </w:r>
      <w:r w:rsidR="00BA3EBE" w:rsidRPr="00E0134F">
        <w:t>nventory</w:t>
      </w:r>
      <w:r>
        <w:t xml:space="preserve"> records have five required fields</w:t>
      </w:r>
      <w:r w:rsidR="00BA3EBE">
        <w:t xml:space="preserve">. </w:t>
      </w:r>
      <w:r>
        <w:t xml:space="preserve"> </w:t>
      </w:r>
      <w:r w:rsidR="00BA3EBE">
        <w:t xml:space="preserve">For example, </w:t>
      </w:r>
      <w:r>
        <w:t>when creating an inventory record, you must select an accession to which it is related. T</w:t>
      </w:r>
      <w:r w:rsidR="00BA3EBE" w:rsidRPr="00E0134F">
        <w:t>he</w:t>
      </w:r>
      <w:r>
        <w:t xml:space="preserve"> </w:t>
      </w:r>
      <w:r w:rsidR="00680A1D">
        <w:t>five</w:t>
      </w:r>
      <w:r w:rsidR="00BA3EBE" w:rsidRPr="00E0134F">
        <w:t xml:space="preserve"> required fields</w:t>
      </w:r>
      <w:r>
        <w:t xml:space="preserve"> are</w:t>
      </w:r>
      <w:r w:rsidR="00BA3EBE" w:rsidRPr="00E0134F">
        <w:t>:</w:t>
      </w:r>
    </w:p>
    <w:p w14:paraId="2074C5F6" w14:textId="65AD2C58" w:rsidR="009037DB" w:rsidRPr="00E0134F" w:rsidRDefault="009037DB" w:rsidP="009037DB">
      <w:pPr>
        <w:numPr>
          <w:ilvl w:val="0"/>
          <w:numId w:val="3"/>
        </w:numPr>
        <w:spacing w:after="120"/>
      </w:pPr>
      <w:hyperlink w:anchor="accession_ID" w:history="1">
        <w:r w:rsidRPr="00AC6E0B">
          <w:rPr>
            <w:rStyle w:val="Hyperlink"/>
          </w:rPr>
          <w:t>accession</w:t>
        </w:r>
      </w:hyperlink>
      <w:r>
        <w:t xml:space="preserve"> </w:t>
      </w:r>
    </w:p>
    <w:p w14:paraId="0358C104" w14:textId="7B303038" w:rsidR="00BA3EBE" w:rsidRPr="00E0134F" w:rsidRDefault="00BA3EBE" w:rsidP="00BA3EBE">
      <w:pPr>
        <w:numPr>
          <w:ilvl w:val="0"/>
          <w:numId w:val="3"/>
        </w:numPr>
        <w:spacing w:after="120"/>
      </w:pPr>
      <w:hyperlink w:anchor="inv_maint_pol" w:history="1">
        <w:r w:rsidRPr="00833D57">
          <w:rPr>
            <w:rStyle w:val="Hyperlink"/>
          </w:rPr>
          <w:t>inventory maintenance policy</w:t>
        </w:r>
      </w:hyperlink>
      <w:r>
        <w:t xml:space="preserve"> </w:t>
      </w:r>
    </w:p>
    <w:p w14:paraId="02B880C1" w14:textId="4F2EAA98" w:rsidR="009037DB" w:rsidRPr="00E0134F" w:rsidRDefault="009037DB" w:rsidP="009037DB">
      <w:pPr>
        <w:numPr>
          <w:ilvl w:val="0"/>
          <w:numId w:val="3"/>
        </w:numPr>
        <w:spacing w:after="120"/>
      </w:pPr>
      <w:hyperlink w:anchor="naming_conventions" w:history="1">
        <w:r w:rsidRPr="00AC6E0B">
          <w:rPr>
            <w:rStyle w:val="Hyperlink"/>
          </w:rPr>
          <w:t>unique identifier (its inventory “name”)</w:t>
        </w:r>
      </w:hyperlink>
    </w:p>
    <w:p w14:paraId="12E4D785" w14:textId="12AFC5D1" w:rsidR="00BA3EBE" w:rsidRPr="00E0134F" w:rsidRDefault="00BA3EBE" w:rsidP="00BA3EBE">
      <w:pPr>
        <w:numPr>
          <w:ilvl w:val="0"/>
          <w:numId w:val="3"/>
        </w:numPr>
        <w:spacing w:after="120"/>
      </w:pPr>
      <w:hyperlink w:anchor="inv_type" w:history="1">
        <w:r w:rsidRPr="00D90AEF">
          <w:rPr>
            <w:rStyle w:val="Hyperlink"/>
          </w:rPr>
          <w:t>inventory type</w:t>
        </w:r>
      </w:hyperlink>
      <w:r>
        <w:t xml:space="preserve"> </w:t>
      </w:r>
    </w:p>
    <w:p w14:paraId="702CB6B8" w14:textId="06C91109" w:rsidR="00BA3EBE" w:rsidRPr="00E0134F" w:rsidRDefault="00BA3EBE" w:rsidP="00BA3EBE">
      <w:pPr>
        <w:numPr>
          <w:ilvl w:val="0"/>
          <w:numId w:val="3"/>
        </w:numPr>
      </w:pPr>
      <w:hyperlink w:anchor="availability_status" w:history="1">
        <w:r w:rsidRPr="006372FA">
          <w:rPr>
            <w:rStyle w:val="Hyperlink"/>
          </w:rPr>
          <w:t>availability status</w:t>
        </w:r>
      </w:hyperlink>
      <w:r w:rsidRPr="00E0134F">
        <w:t xml:space="preserve"> –</w:t>
      </w:r>
      <w:r>
        <w:t xml:space="preserve"> </w:t>
      </w:r>
      <w:r w:rsidRPr="00E0134F">
        <w:t xml:space="preserve">must be one of the </w:t>
      </w:r>
      <w:r w:rsidRPr="00D43CF0">
        <w:rPr>
          <w:b/>
        </w:rPr>
        <w:t>INVENTORY_AVAILABILITY_STATUS</w:t>
      </w:r>
      <w:r w:rsidRPr="00E0134F">
        <w:t xml:space="preserve"> Code Group values in the Code Value table.</w:t>
      </w:r>
    </w:p>
    <w:p w14:paraId="044E8CBB" w14:textId="77777777" w:rsidR="002B5EA5" w:rsidRDefault="002B5EA5" w:rsidP="00104B07">
      <w:pPr>
        <w:pStyle w:val="Heading5"/>
      </w:pPr>
    </w:p>
    <w:p w14:paraId="23CF2A75" w14:textId="3A6D0B12" w:rsidR="00BA3EBE" w:rsidRDefault="00BA3EBE" w:rsidP="00104B07">
      <w:pPr>
        <w:pStyle w:val="Heading5"/>
      </w:pPr>
      <w:bookmarkStart w:id="24" w:name="_Toc194992961"/>
      <w:r>
        <w:t>Inventory Maintenance Policy</w:t>
      </w:r>
      <w:bookmarkEnd w:id="24"/>
    </w:p>
    <w:p w14:paraId="5D9C8373" w14:textId="61CFC879" w:rsidR="00BA3EBE" w:rsidRDefault="00BA3EBE" w:rsidP="00BA3EBE">
      <w:pPr>
        <w:spacing w:after="120"/>
        <w:rPr>
          <w:rStyle w:val="Hyperlink"/>
        </w:rPr>
      </w:pPr>
      <w:r>
        <w:t xml:space="preserve">When creating a new inventory record, the </w:t>
      </w:r>
      <w:r>
        <w:rPr>
          <w:b/>
        </w:rPr>
        <w:t>I</w:t>
      </w:r>
      <w:r w:rsidRPr="00AC4CD2">
        <w:rPr>
          <w:b/>
        </w:rPr>
        <w:t>nventory Maintenance Policy</w:t>
      </w:r>
      <w:r>
        <w:t xml:space="preserve"> field is a</w:t>
      </w:r>
      <w:r w:rsidR="00680A1D">
        <w:t xml:space="preserve"> mandatory (required) </w:t>
      </w:r>
      <w:r>
        <w:t xml:space="preserve">field.  In creating a new inventory record, the user selects a </w:t>
      </w:r>
      <w:r w:rsidR="00680A1D">
        <w:t xml:space="preserve">name of an IMP </w:t>
      </w:r>
      <w:r>
        <w:t xml:space="preserve">from a lookup window.  </w:t>
      </w:r>
      <w:r w:rsidR="00EF1DFF">
        <w:t>This implies that y</w:t>
      </w:r>
      <w:r>
        <w:t xml:space="preserve">ou must have an existing </w:t>
      </w:r>
      <w:r w:rsidR="008A37C4">
        <w:rPr>
          <w:rFonts w:eastAsia="Calibri"/>
          <w:color w:val="1F4E79"/>
        </w:rPr>
        <w:t>Inventory Maintenance Policy</w:t>
      </w:r>
      <w:r>
        <w:t xml:space="preserve"> record before you can save </w:t>
      </w:r>
      <w:r w:rsidR="008A37C4">
        <w:t>a</w:t>
      </w:r>
      <w:r w:rsidR="00BC5F2F">
        <w:t xml:space="preserve"> </w:t>
      </w:r>
      <w:r w:rsidR="008A37C4">
        <w:t>n</w:t>
      </w:r>
      <w:r w:rsidR="00BC5F2F">
        <w:t>ew</w:t>
      </w:r>
      <w:r w:rsidR="008A37C4">
        <w:t xml:space="preserve"> </w:t>
      </w:r>
      <w:r>
        <w:t xml:space="preserve">inventory record. </w:t>
      </w:r>
      <w:r w:rsidR="00BA5452">
        <w:t xml:space="preserve"> </w:t>
      </w:r>
      <w:r w:rsidR="00126775">
        <w:t>For m</w:t>
      </w:r>
      <w:r w:rsidR="00BA5452">
        <w:t>ore details</w:t>
      </w:r>
      <w:r w:rsidR="00126775">
        <w:t xml:space="preserve">, review the </w:t>
      </w:r>
      <w:hyperlink w:anchor="imp" w:history="1">
        <w:r w:rsidR="00126775" w:rsidRPr="00126775">
          <w:rPr>
            <w:rStyle w:val="Hyperlink"/>
            <w:rFonts w:eastAsia="Calibri"/>
            <w:i/>
            <w:iCs/>
          </w:rPr>
          <w:t>Inventory Maintenance Policy</w:t>
        </w:r>
      </w:hyperlink>
      <w:r w:rsidR="004B3B85">
        <w:t xml:space="preserve"> se</w:t>
      </w:r>
      <w:r w:rsidR="00126775">
        <w:t xml:space="preserve">ction. </w:t>
      </w:r>
    </w:p>
    <w:tbl>
      <w:tblPr>
        <w:tblW w:w="9648" w:type="dxa"/>
        <w:shd w:val="clear" w:color="000000" w:fill="FFFFFF"/>
        <w:tblLayout w:type="fixed"/>
        <w:tblLook w:val="04A0" w:firstRow="1" w:lastRow="0" w:firstColumn="1" w:lastColumn="0" w:noHBand="0" w:noVBand="1"/>
      </w:tblPr>
      <w:tblGrid>
        <w:gridCol w:w="810"/>
        <w:gridCol w:w="8838"/>
      </w:tblGrid>
      <w:tr w:rsidR="00BA3EBE" w:rsidRPr="00597272" w14:paraId="774BA84D" w14:textId="77777777" w:rsidTr="00E416F6">
        <w:tc>
          <w:tcPr>
            <w:tcW w:w="810" w:type="dxa"/>
            <w:shd w:val="clear" w:color="000000" w:fill="FFFFFF"/>
          </w:tcPr>
          <w:p w14:paraId="586BAE6A" w14:textId="2076F25D" w:rsidR="00BA3EBE" w:rsidRPr="00494E5F" w:rsidRDefault="008904B9" w:rsidP="00E416F6">
            <w:pPr>
              <w:rPr>
                <w:noProof/>
              </w:rPr>
            </w:pPr>
            <w:r w:rsidRPr="000408B5">
              <w:rPr>
                <w:noProof/>
              </w:rPr>
              <w:drawing>
                <wp:inline distT="0" distB="0" distL="0" distR="0" wp14:anchorId="0E3C9B47" wp14:editId="461D9CD4">
                  <wp:extent cx="457200" cy="480290"/>
                  <wp:effectExtent l="0" t="0" r="0" b="0"/>
                  <wp:docPr id="4884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60EF7F8" w14:textId="5174ECC6" w:rsidR="00BA3EBE" w:rsidRPr="009E61E8" w:rsidRDefault="00BA3EBE" w:rsidP="00E416F6">
            <w:pPr>
              <w:spacing w:after="120"/>
            </w:pPr>
            <w:r>
              <w:t xml:space="preserve">Think of the </w:t>
            </w:r>
            <w:r w:rsidRPr="00BC5F2F">
              <w:rPr>
                <w:b/>
                <w:bCs/>
              </w:rPr>
              <w:t>Inventory Maintenance Policy</w:t>
            </w:r>
            <w:r>
              <w:t xml:space="preserve"> more as a template than a policy – it fill</w:t>
            </w:r>
            <w:r w:rsidR="004B3B85">
              <w:t>s</w:t>
            </w:r>
            <w:r>
              <w:t xml:space="preserve"> in </w:t>
            </w:r>
            <w:r w:rsidRPr="00EF1DFF">
              <w:rPr>
                <w:i/>
                <w:iCs/>
              </w:rPr>
              <w:t xml:space="preserve">some </w:t>
            </w:r>
            <w:r>
              <w:t xml:space="preserve">fields in a </w:t>
            </w:r>
            <w:r w:rsidRPr="00CF411A">
              <w:rPr>
                <w:i/>
                <w:iCs/>
              </w:rPr>
              <w:t>new</w:t>
            </w:r>
            <w:r>
              <w:t xml:space="preserve"> </w:t>
            </w:r>
            <w:r w:rsidRPr="00CF411A">
              <w:rPr>
                <w:i/>
                <w:iCs/>
              </w:rPr>
              <w:t>inventory record</w:t>
            </w:r>
            <w:r>
              <w:t xml:space="preserve">.  If you later change the policy, the CT does not adjust any </w:t>
            </w:r>
            <w:r w:rsidRPr="00CF411A">
              <w:rPr>
                <w:i/>
                <w:iCs/>
              </w:rPr>
              <w:t>existing inventory record</w:t>
            </w:r>
            <w:r w:rsidR="00EF1DFF">
              <w:rPr>
                <w:i/>
                <w:iCs/>
              </w:rPr>
              <w:t xml:space="preserve"> data</w:t>
            </w:r>
            <w:r>
              <w:t>. However, the owner of the IMP is always the owner of the inventory record</w:t>
            </w:r>
            <w:r w:rsidR="00EF1DFF">
              <w:t xml:space="preserve"> so a change in ownership of the IMP will affect the ownership of the inventory record</w:t>
            </w:r>
            <w:r>
              <w:t xml:space="preserve">. </w:t>
            </w:r>
            <w:r w:rsidR="005E6544">
              <w:t xml:space="preserve"> Also, the owner’s site is the Inventory record’s </w:t>
            </w:r>
            <w:r w:rsidR="005E6544" w:rsidRPr="005E6544">
              <w:rPr>
                <w:b/>
                <w:bCs/>
              </w:rPr>
              <w:t>Maintenance Site</w:t>
            </w:r>
            <w:r w:rsidR="005E6544">
              <w:t xml:space="preserve">. </w:t>
            </w:r>
          </w:p>
        </w:tc>
      </w:tr>
    </w:tbl>
    <w:p w14:paraId="2CCED06D" w14:textId="77777777" w:rsidR="00FC0AAD" w:rsidRDefault="00FC0AAD" w:rsidP="00104B07">
      <w:pPr>
        <w:pStyle w:val="Heading5"/>
      </w:pPr>
    </w:p>
    <w:p w14:paraId="54C31E77" w14:textId="77777777" w:rsidR="00FC0AAD" w:rsidRDefault="00FC0AAD">
      <w:pPr>
        <w:spacing w:after="0"/>
        <w:rPr>
          <w:rFonts w:eastAsia="Times New Roman"/>
          <w:b/>
          <w:color w:val="006633"/>
          <w:sz w:val="24"/>
          <w:szCs w:val="24"/>
        </w:rPr>
      </w:pPr>
      <w:r>
        <w:br w:type="page"/>
      </w:r>
    </w:p>
    <w:p w14:paraId="79AE21F3" w14:textId="151EAC42" w:rsidR="00F9316E" w:rsidRDefault="00907A01" w:rsidP="00104B07">
      <w:pPr>
        <w:pStyle w:val="Heading5"/>
      </w:pPr>
      <w:bookmarkStart w:id="25" w:name="_Toc194992962"/>
      <w:r>
        <w:lastRenderedPageBreak/>
        <w:t xml:space="preserve">Unique Identifier </w:t>
      </w:r>
      <w:r w:rsidR="004B3B85">
        <w:t xml:space="preserve">- </w:t>
      </w:r>
      <w:bookmarkStart w:id="26" w:name="naming_conventions"/>
      <w:r w:rsidR="00F9316E">
        <w:t>Inventory Naming Conventions</w:t>
      </w:r>
      <w:bookmarkEnd w:id="25"/>
    </w:p>
    <w:bookmarkEnd w:id="26"/>
    <w:p w14:paraId="3261CD52" w14:textId="1342D105" w:rsidR="00840F61" w:rsidRDefault="00F9316E" w:rsidP="00F9316E">
      <w:r>
        <w:t xml:space="preserve">Every genebank has </w:t>
      </w:r>
      <w:r w:rsidR="00840F61">
        <w:t xml:space="preserve">its </w:t>
      </w:r>
      <w:r>
        <w:t>own considerations and typically develop</w:t>
      </w:r>
      <w:r w:rsidR="00840F61">
        <w:t>s</w:t>
      </w:r>
      <w:r>
        <w:t xml:space="preserve"> genebank-specific naming conventions for </w:t>
      </w:r>
      <w:r w:rsidR="00840F61">
        <w:t>its</w:t>
      </w:r>
      <w:r>
        <w:t xml:space="preserve"> inventory lots. </w:t>
      </w:r>
    </w:p>
    <w:p w14:paraId="18485B9A" w14:textId="45B7AC82" w:rsidR="00F9316E" w:rsidRDefault="00840F61" w:rsidP="00840F61">
      <w:pPr>
        <w:spacing w:after="0"/>
      </w:pPr>
      <w:r>
        <w:t xml:space="preserve">In naming inventory, the </w:t>
      </w:r>
      <w:r w:rsidR="00F9316E" w:rsidRPr="00840F61">
        <w:rPr>
          <w:i/>
          <w:iCs/>
        </w:rPr>
        <w:t>Inventory Identifier</w:t>
      </w:r>
      <w:r w:rsidR="00F9316E">
        <w:t xml:space="preserve"> consists of four fields:</w:t>
      </w:r>
    </w:p>
    <w:p w14:paraId="37F6A3C8" w14:textId="79313AC4" w:rsidR="00840F61" w:rsidRDefault="00840F61" w:rsidP="00840F61">
      <w:pPr>
        <w:pStyle w:val="ListParagraph"/>
        <w:numPr>
          <w:ilvl w:val="0"/>
          <w:numId w:val="27"/>
        </w:numPr>
      </w:pPr>
      <w:r>
        <w:t>inventory-prefix</w:t>
      </w:r>
    </w:p>
    <w:p w14:paraId="70A86FE7" w14:textId="6AC33AA7" w:rsidR="00840F61" w:rsidRDefault="00840F61" w:rsidP="00840F61">
      <w:pPr>
        <w:pStyle w:val="ListParagraph"/>
        <w:numPr>
          <w:ilvl w:val="0"/>
          <w:numId w:val="27"/>
        </w:numPr>
      </w:pPr>
      <w:r>
        <w:t>inventory-number</w:t>
      </w:r>
    </w:p>
    <w:p w14:paraId="5EAE1AD1" w14:textId="730D2206" w:rsidR="00840F61" w:rsidRDefault="00840F61" w:rsidP="00840F61">
      <w:pPr>
        <w:pStyle w:val="ListParagraph"/>
        <w:numPr>
          <w:ilvl w:val="0"/>
          <w:numId w:val="27"/>
        </w:numPr>
      </w:pPr>
      <w:r>
        <w:t>inventory-suffix</w:t>
      </w:r>
    </w:p>
    <w:p w14:paraId="59DF30FC" w14:textId="014EC3BC" w:rsidR="00840F61" w:rsidRDefault="00840F61" w:rsidP="00840F61">
      <w:pPr>
        <w:pStyle w:val="ListParagraph"/>
        <w:numPr>
          <w:ilvl w:val="0"/>
          <w:numId w:val="27"/>
        </w:numPr>
      </w:pPr>
      <w:r>
        <w:t>type-code</w:t>
      </w:r>
    </w:p>
    <w:p w14:paraId="20BC98A6" w14:textId="02D2211A" w:rsidR="00840F61" w:rsidRDefault="00840F61" w:rsidP="00840F61">
      <w:r>
        <w:t xml:space="preserve">The combination of the </w:t>
      </w:r>
      <w:r w:rsidRPr="007E5061">
        <w:rPr>
          <w:b/>
        </w:rPr>
        <w:t xml:space="preserve">Inventory </w:t>
      </w:r>
      <w:r>
        <w:rPr>
          <w:b/>
        </w:rPr>
        <w:t>-</w:t>
      </w:r>
      <w:r w:rsidRPr="007E5061">
        <w:rPr>
          <w:b/>
        </w:rPr>
        <w:t>Prefix</w:t>
      </w:r>
      <w:r>
        <w:t>, -</w:t>
      </w:r>
      <w:r w:rsidRPr="007E5061">
        <w:rPr>
          <w:b/>
        </w:rPr>
        <w:t>Number</w:t>
      </w:r>
      <w:r>
        <w:t>, -</w:t>
      </w:r>
      <w:r w:rsidRPr="007E5061">
        <w:rPr>
          <w:b/>
        </w:rPr>
        <w:t>Suffix</w:t>
      </w:r>
      <w:r>
        <w:rPr>
          <w:b/>
        </w:rPr>
        <w:t xml:space="preserve">, </w:t>
      </w:r>
      <w:r w:rsidRPr="007E5061">
        <w:t>and</w:t>
      </w:r>
      <w:r>
        <w:rPr>
          <w:b/>
        </w:rPr>
        <w:t xml:space="preserve"> Inventory Type</w:t>
      </w:r>
      <w:r>
        <w:t xml:space="preserve"> must be unique in the database.  Note that the Inventory Prefix, Number, and Suffix do not need to match </w:t>
      </w:r>
      <w:r w:rsidR="004B3B85">
        <w:t xml:space="preserve">(and often do not match) </w:t>
      </w:r>
      <w:r>
        <w:t>the Accession’s.</w:t>
      </w:r>
    </w:p>
    <w:p w14:paraId="03431D6F" w14:textId="6DFC3569" w:rsidR="00907A01" w:rsidRDefault="00907A01" w:rsidP="00F2507E">
      <w:pPr>
        <w:pStyle w:val="Heading6"/>
      </w:pPr>
      <w:r>
        <w:t>Type-code</w:t>
      </w:r>
    </w:p>
    <w:p w14:paraId="2EF4CC63" w14:textId="43CA7A30" w:rsidR="00907A01" w:rsidRPr="00E0134F" w:rsidRDefault="00907A01" w:rsidP="00907A01">
      <w:r>
        <w:t xml:space="preserve">These types use GG codes. The </w:t>
      </w:r>
      <w:r w:rsidRPr="008A37C4">
        <w:rPr>
          <w:b/>
          <w:bCs/>
        </w:rPr>
        <w:t>GERMPLASM_FORM</w:t>
      </w:r>
      <w:r>
        <w:t xml:space="preserve"> Code Group stores this inventory type data. </w:t>
      </w:r>
      <w:r w:rsidR="00F2507E">
        <w:t xml:space="preserve">Many of the common </w:t>
      </w:r>
      <w:r w:rsidRPr="00CD6A31">
        <w:t>form</w:t>
      </w:r>
      <w:r>
        <w:rPr>
          <w:b/>
        </w:rPr>
        <w:t xml:space="preserve"> </w:t>
      </w:r>
      <w:r>
        <w:t>codes are often abbreviated: BD (Budwood), CT (Cutting), PL (Plant)</w:t>
      </w:r>
      <w:r w:rsidR="00F2507E">
        <w:t>,</w:t>
      </w:r>
      <w:r>
        <w:t xml:space="preserve"> and SD (Seed). </w:t>
      </w:r>
      <w:r w:rsidR="004B3B85">
        <w:t xml:space="preserve"> Genebanks can determine what codes to use for their genebank.  As with all codes used in GG, the GG administrator manages/updates the codes.</w:t>
      </w:r>
    </w:p>
    <w:p w14:paraId="6BF00C7B" w14:textId="6717A9FE" w:rsidR="00BC5F2F" w:rsidRPr="00104B07" w:rsidRDefault="00BC5F2F" w:rsidP="00104B07">
      <w:pPr>
        <w:pStyle w:val="Heading5"/>
      </w:pPr>
      <w:bookmarkStart w:id="27" w:name="_Toc194992963"/>
      <w:bookmarkStart w:id="28" w:name="name_examples"/>
      <w:r w:rsidRPr="00104B07">
        <w:t xml:space="preserve">Naming </w:t>
      </w:r>
      <w:r w:rsidR="004B3B85" w:rsidRPr="00104B07">
        <w:t>Examples</w:t>
      </w:r>
      <w:bookmarkEnd w:id="27"/>
    </w:p>
    <w:p w14:paraId="088EA2E5" w14:textId="5F516632" w:rsidR="00BC5F2F" w:rsidRPr="00BC5F2F" w:rsidRDefault="00BC5F2F" w:rsidP="00BC5F2F">
      <w:r>
        <w:t xml:space="preserve">Genebanks should develop standards for their </w:t>
      </w:r>
      <w:r w:rsidR="00610D2A">
        <w:t xml:space="preserve">inventory </w:t>
      </w:r>
      <w:r>
        <w:t>naming</w:t>
      </w:r>
      <w:r w:rsidR="00610D2A">
        <w:t>. Ideally the inventory identifier may provide some information intrinsic with the name.   The following examples were created by several USDA genebanks.</w:t>
      </w:r>
    </w:p>
    <w:p w14:paraId="43B44122" w14:textId="32F7EA9B" w:rsidR="006A235C" w:rsidRDefault="006A235C" w:rsidP="006A235C">
      <w:pPr>
        <w:pStyle w:val="Heading6"/>
      </w:pPr>
      <w:r>
        <w:t>Examples of Inventory Names</w:t>
      </w:r>
      <w:bookmarkEnd w:id="28"/>
      <w:r>
        <w:t xml:space="preserve"> (from National Plant Germplasm System (NPGS) Sites </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1429"/>
        <w:gridCol w:w="7817"/>
      </w:tblGrid>
      <w:tr w:rsidR="006A235C" w:rsidRPr="00C43956" w14:paraId="34ED7D7F" w14:textId="77777777" w:rsidTr="006A235C">
        <w:trPr>
          <w:tblHeader/>
        </w:trPr>
        <w:tc>
          <w:tcPr>
            <w:tcW w:w="1429" w:type="dxa"/>
            <w:shd w:val="clear" w:color="auto" w:fill="F2F2F2" w:themeFill="background1" w:themeFillShade="F2"/>
          </w:tcPr>
          <w:p w14:paraId="753382C0" w14:textId="77777777" w:rsidR="006A235C" w:rsidRPr="00A30137" w:rsidRDefault="006A235C" w:rsidP="00E416F6">
            <w:pPr>
              <w:pStyle w:val="NormalInTble"/>
              <w:rPr>
                <w:rFonts w:asciiTheme="minorHAnsi" w:hAnsiTheme="minorHAnsi"/>
                <w:b/>
                <w:szCs w:val="22"/>
              </w:rPr>
            </w:pPr>
            <w:r>
              <w:rPr>
                <w:rFonts w:asciiTheme="minorHAnsi" w:hAnsiTheme="minorHAnsi"/>
                <w:b/>
                <w:szCs w:val="22"/>
              </w:rPr>
              <w:t xml:space="preserve">Accession </w:t>
            </w:r>
          </w:p>
        </w:tc>
        <w:tc>
          <w:tcPr>
            <w:tcW w:w="7817" w:type="dxa"/>
            <w:shd w:val="clear" w:color="auto" w:fill="F2F2F2" w:themeFill="background1" w:themeFillShade="F2"/>
          </w:tcPr>
          <w:p w14:paraId="542BF1F1" w14:textId="77777777" w:rsidR="006A235C" w:rsidRPr="00A30137" w:rsidRDefault="006A235C" w:rsidP="00E416F6">
            <w:pPr>
              <w:pStyle w:val="NormalInTble"/>
              <w:rPr>
                <w:rFonts w:asciiTheme="minorHAnsi" w:hAnsiTheme="minorHAnsi"/>
                <w:b/>
                <w:szCs w:val="22"/>
              </w:rPr>
            </w:pPr>
            <w:r>
              <w:rPr>
                <w:rFonts w:asciiTheme="minorHAnsi" w:hAnsiTheme="minorHAnsi"/>
                <w:b/>
                <w:szCs w:val="22"/>
              </w:rPr>
              <w:t>Inventory</w:t>
            </w:r>
          </w:p>
        </w:tc>
      </w:tr>
      <w:tr w:rsidR="006A235C" w14:paraId="136D9CB6" w14:textId="77777777" w:rsidTr="006A235C">
        <w:tc>
          <w:tcPr>
            <w:tcW w:w="1429" w:type="dxa"/>
          </w:tcPr>
          <w:p w14:paraId="0D3CB99C" w14:textId="77777777" w:rsidR="006A235C" w:rsidRDefault="006A235C" w:rsidP="00E416F6">
            <w:pPr>
              <w:pStyle w:val="NormalInTble"/>
            </w:pPr>
            <w:r>
              <w:t>PI 554670</w:t>
            </w:r>
          </w:p>
        </w:tc>
        <w:tc>
          <w:tcPr>
            <w:tcW w:w="7817" w:type="dxa"/>
          </w:tcPr>
          <w:p w14:paraId="6DA94FF7" w14:textId="233DF536" w:rsidR="006A235C" w:rsidRDefault="006A235C" w:rsidP="00E416F6">
            <w:pPr>
              <w:pStyle w:val="NormalInTble"/>
            </w:pPr>
            <w:r w:rsidRPr="00F13A08">
              <w:rPr>
                <w:b/>
              </w:rPr>
              <w:t>CVAC 799 .000 SD</w:t>
            </w:r>
            <w:r>
              <w:t xml:space="preserve"> and </w:t>
            </w:r>
            <w:r w:rsidRPr="00F13A08">
              <w:rPr>
                <w:b/>
              </w:rPr>
              <w:t>CVAC 799.001 PL</w:t>
            </w:r>
            <w:r>
              <w:rPr>
                <w:b/>
              </w:rPr>
              <w:t xml:space="preserve"> </w:t>
            </w:r>
            <w:r w:rsidRPr="00F13A08">
              <w:t>–</w:t>
            </w:r>
            <w:r w:rsidR="00A46AD5">
              <w:t xml:space="preserve"> </w:t>
            </w:r>
            <w:r>
              <w:t>two inventory forms for this accession</w:t>
            </w:r>
            <w:r w:rsidR="00A46AD5">
              <w:t xml:space="preserve"> – one is s</w:t>
            </w:r>
            <w:r>
              <w:t xml:space="preserve">eed (SD) and </w:t>
            </w:r>
            <w:r w:rsidR="00A46AD5">
              <w:t xml:space="preserve">the other a living </w:t>
            </w:r>
            <w:r>
              <w:t xml:space="preserve">plant (PL) </w:t>
            </w:r>
            <w:r>
              <w:br/>
            </w:r>
          </w:p>
        </w:tc>
      </w:tr>
      <w:tr w:rsidR="006A235C" w14:paraId="0D3E1EE7" w14:textId="77777777" w:rsidTr="006A235C">
        <w:tc>
          <w:tcPr>
            <w:tcW w:w="1429" w:type="dxa"/>
          </w:tcPr>
          <w:p w14:paraId="15F44DE7" w14:textId="77777777" w:rsidR="006A235C" w:rsidRDefault="006A235C" w:rsidP="00E416F6">
            <w:pPr>
              <w:pStyle w:val="NormalInTble"/>
            </w:pPr>
            <w:r>
              <w:t>PI 597892</w:t>
            </w:r>
          </w:p>
        </w:tc>
        <w:tc>
          <w:tcPr>
            <w:tcW w:w="7817" w:type="dxa"/>
          </w:tcPr>
          <w:p w14:paraId="585D4573" w14:textId="6C49C3DA" w:rsidR="006A235C" w:rsidRDefault="006A235C" w:rsidP="00E416F6">
            <w:r w:rsidRPr="00F13A08">
              <w:rPr>
                <w:b/>
              </w:rPr>
              <w:t>PI</w:t>
            </w:r>
            <w:r w:rsidR="00A46AD5">
              <w:rPr>
                <w:b/>
              </w:rPr>
              <w:t xml:space="preserve"> </w:t>
            </w:r>
            <w:r w:rsidRPr="00F13A08">
              <w:rPr>
                <w:b/>
              </w:rPr>
              <w:t xml:space="preserve"> 597892 </w:t>
            </w:r>
            <w:r w:rsidR="00A46AD5">
              <w:rPr>
                <w:b/>
              </w:rPr>
              <w:t xml:space="preserve"> </w:t>
            </w:r>
            <w:r w:rsidRPr="00F13A08">
              <w:rPr>
                <w:b/>
              </w:rPr>
              <w:t>91ncai01</w:t>
            </w:r>
            <w:r w:rsidR="00A46AD5">
              <w:rPr>
                <w:b/>
              </w:rPr>
              <w:t xml:space="preserve"> </w:t>
            </w:r>
            <w:r w:rsidRPr="00F13A08">
              <w:rPr>
                <w:b/>
              </w:rPr>
              <w:t xml:space="preserve"> SD</w:t>
            </w:r>
            <w:r>
              <w:t xml:space="preserve"> – the suffix, </w:t>
            </w:r>
            <w:r w:rsidRPr="00A46AD5">
              <w:rPr>
                <w:b/>
                <w:bCs/>
              </w:rPr>
              <w:t>91ncai01</w:t>
            </w:r>
            <w:r>
              <w:t xml:space="preserve"> is used in a very site-specific manner. </w:t>
            </w:r>
            <w:r w:rsidR="00A46AD5">
              <w:t xml:space="preserve">Refer to the </w:t>
            </w:r>
            <w:hyperlink w:anchor="inv_suffix" w:history="1">
              <w:r w:rsidR="00A46AD5" w:rsidRPr="00D11B80">
                <w:rPr>
                  <w:rStyle w:val="Hyperlink"/>
                  <w:i/>
                </w:rPr>
                <w:t>Inventory Suffix</w:t>
              </w:r>
            </w:hyperlink>
            <w:r w:rsidR="00A46AD5">
              <w:t xml:space="preserve"> section in the Appendix for an elaborate example of using the suffix  </w:t>
            </w:r>
          </w:p>
        </w:tc>
      </w:tr>
      <w:tr w:rsidR="006A235C" w14:paraId="0F1527CE" w14:textId="77777777" w:rsidTr="006A235C">
        <w:tc>
          <w:tcPr>
            <w:tcW w:w="1429" w:type="dxa"/>
          </w:tcPr>
          <w:p w14:paraId="23343A65" w14:textId="77777777" w:rsidR="006A235C" w:rsidRDefault="006A235C" w:rsidP="00E416F6">
            <w:pPr>
              <w:pStyle w:val="NormalInTble"/>
            </w:pPr>
            <w:r>
              <w:t>GMAL 274</w:t>
            </w:r>
          </w:p>
        </w:tc>
        <w:tc>
          <w:tcPr>
            <w:tcW w:w="7817" w:type="dxa"/>
          </w:tcPr>
          <w:p w14:paraId="25B0EA31" w14:textId="33AED7A3" w:rsidR="006A235C" w:rsidRDefault="006A235C" w:rsidP="00E416F6">
            <w:pPr>
              <w:pStyle w:val="NormalInTble"/>
            </w:pPr>
            <w:r w:rsidRPr="00F13A08">
              <w:rPr>
                <w:b/>
              </w:rPr>
              <w:t>GMAL 274 .a SG</w:t>
            </w:r>
            <w:r>
              <w:t xml:space="preserve"> – the G is for Geneva, MAL for Malus. The 274 was a </w:t>
            </w:r>
            <w:r w:rsidRPr="00C21A5C">
              <w:t xml:space="preserve">number assigned </w:t>
            </w:r>
            <w:r>
              <w:t xml:space="preserve">in a numeric order as </w:t>
            </w:r>
            <w:r w:rsidRPr="00C21A5C">
              <w:t>the new variety c</w:t>
            </w:r>
            <w:r>
              <w:t>a</w:t>
            </w:r>
            <w:r w:rsidRPr="00C21A5C">
              <w:t>me</w:t>
            </w:r>
            <w:r>
              <w:t xml:space="preserve"> in. </w:t>
            </w:r>
            <w:r w:rsidRPr="00C21A5C">
              <w:t xml:space="preserve">Suffixes </w:t>
            </w:r>
            <w:r>
              <w:t xml:space="preserve">with </w:t>
            </w:r>
            <w:r w:rsidRPr="00C21A5C">
              <w:t>a</w:t>
            </w:r>
            <w:r>
              <w:t>n</w:t>
            </w:r>
            <w:r w:rsidRPr="00C21A5C">
              <w:t xml:space="preserve"> .</w:t>
            </w:r>
            <w:proofErr w:type="gramStart"/>
            <w:r w:rsidRPr="00C21A5C">
              <w:t>a or</w:t>
            </w:r>
            <w:proofErr w:type="gramEnd"/>
            <w:r w:rsidRPr="00C21A5C">
              <w:t xml:space="preserve"> .b </w:t>
            </w:r>
            <w:r>
              <w:t xml:space="preserve"> were </w:t>
            </w:r>
            <w:r w:rsidRPr="00C21A5C">
              <w:t xml:space="preserve">germinated from an original seed lot.  </w:t>
            </w:r>
            <w:r w:rsidR="008E7E8A">
              <w:t xml:space="preserve">… </w:t>
            </w:r>
            <w:r>
              <w:t>SG  is seedling</w:t>
            </w:r>
            <w:r w:rsidR="008E7E8A">
              <w:br/>
            </w:r>
          </w:p>
        </w:tc>
      </w:tr>
    </w:tbl>
    <w:p w14:paraId="0FEDC03E" w14:textId="77777777" w:rsidR="00907A01" w:rsidRDefault="00907A01" w:rsidP="00840F61"/>
    <w:p w14:paraId="7009BB61" w14:textId="77777777" w:rsidR="00D11B80" w:rsidRDefault="00D11B80" w:rsidP="00D11B80">
      <w:pPr>
        <w:pStyle w:val="Heading6"/>
      </w:pPr>
      <w:r>
        <w:lastRenderedPageBreak/>
        <w:t>Partial View of the Inventory Dataview</w:t>
      </w:r>
    </w:p>
    <w:p w14:paraId="40666376" w14:textId="788824BA" w:rsidR="00D11B80" w:rsidRDefault="003B4A20" w:rsidP="00D11B80">
      <w:r w:rsidRPr="003B4A20">
        <w:rPr>
          <w:noProof/>
        </w:rPr>
        <w:drawing>
          <wp:inline distT="0" distB="0" distL="0" distR="0" wp14:anchorId="19F5E1CB" wp14:editId="4973B089">
            <wp:extent cx="6016554" cy="1076445"/>
            <wp:effectExtent l="0" t="0" r="3810" b="9525"/>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23"/>
                    <a:stretch>
                      <a:fillRect/>
                    </a:stretch>
                  </pic:blipFill>
                  <pic:spPr>
                    <a:xfrm>
                      <a:off x="0" y="0"/>
                      <a:ext cx="6109430" cy="1093062"/>
                    </a:xfrm>
                    <a:prstGeom prst="rect">
                      <a:avLst/>
                    </a:prstGeom>
                  </pic:spPr>
                </pic:pic>
              </a:graphicData>
            </a:graphic>
          </wp:inline>
        </w:drawing>
      </w:r>
    </w:p>
    <w:p w14:paraId="20E5C557" w14:textId="2C8E2339" w:rsidR="00F01B20" w:rsidRDefault="00F01B20" w:rsidP="00F01B20">
      <w:pPr>
        <w:pStyle w:val="Heading6"/>
      </w:pPr>
      <w:bookmarkStart w:id="29" w:name="_Toc364261627"/>
      <w:bookmarkStart w:id="30" w:name="_Toc399423931"/>
      <w:bookmarkStart w:id="31" w:name="_Toc402255916"/>
      <w:bookmarkStart w:id="32" w:name="_Toc402257412"/>
      <w:bookmarkStart w:id="33" w:name="_Toc402777229"/>
      <w:bookmarkStart w:id="34" w:name="_Toc399317362"/>
      <w:bookmarkStart w:id="35" w:name="_Toc399423929"/>
      <w:bookmarkStart w:id="36" w:name="_Toc402255914"/>
      <w:bookmarkStart w:id="37" w:name="_Toc402257410"/>
      <w:bookmarkStart w:id="38" w:name="_Toc402777227"/>
      <w:r>
        <w:t>Inventory ID</w:t>
      </w:r>
    </w:p>
    <w:p w14:paraId="63EA1387" w14:textId="093870A3" w:rsidR="00F01B20" w:rsidRDefault="00F01B20" w:rsidP="00F01B20">
      <w:r>
        <w:t xml:space="preserve">ID fields are automatically assigned to </w:t>
      </w:r>
      <w:r w:rsidR="001A6A8F">
        <w:t xml:space="preserve">all </w:t>
      </w:r>
      <w:r>
        <w:t xml:space="preserve">new </w:t>
      </w:r>
      <w:r w:rsidR="001A6A8F">
        <w:t xml:space="preserve">GG </w:t>
      </w:r>
      <w:r>
        <w:t xml:space="preserve">records. The ID fields can never be edited or deleted. Basically, as a user, you rarely reference the ID field directly because it has no curatorial meaning. </w:t>
      </w:r>
    </w:p>
    <w:tbl>
      <w:tblPr>
        <w:tblW w:w="9648" w:type="dxa"/>
        <w:shd w:val="clear" w:color="000000" w:fill="FFFFFF"/>
        <w:tblLayout w:type="fixed"/>
        <w:tblLook w:val="04A0" w:firstRow="1" w:lastRow="0" w:firstColumn="1" w:lastColumn="0" w:noHBand="0" w:noVBand="1"/>
      </w:tblPr>
      <w:tblGrid>
        <w:gridCol w:w="810"/>
        <w:gridCol w:w="8838"/>
      </w:tblGrid>
      <w:tr w:rsidR="00F01B20" w:rsidRPr="00597272" w14:paraId="10E20869" w14:textId="77777777" w:rsidTr="00A1731F">
        <w:tc>
          <w:tcPr>
            <w:tcW w:w="810" w:type="dxa"/>
            <w:shd w:val="clear" w:color="000000" w:fill="FFFFFF"/>
          </w:tcPr>
          <w:p w14:paraId="361DFBEE" w14:textId="32A54ED2" w:rsidR="00F01B20" w:rsidRPr="00494E5F" w:rsidRDefault="008904B9" w:rsidP="00A1731F">
            <w:pPr>
              <w:rPr>
                <w:noProof/>
              </w:rPr>
            </w:pPr>
            <w:r w:rsidRPr="000408B5">
              <w:rPr>
                <w:noProof/>
              </w:rPr>
              <w:drawing>
                <wp:inline distT="0" distB="0" distL="0" distR="0" wp14:anchorId="0ACDAA4E" wp14:editId="0F0B27EA">
                  <wp:extent cx="457200" cy="480290"/>
                  <wp:effectExtent l="0" t="0" r="0" b="0"/>
                  <wp:docPr id="963273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7569D6C" w14:textId="7859CE24" w:rsidR="00F01B20" w:rsidRPr="009E61E8" w:rsidRDefault="001A6A8F" w:rsidP="00A1731F">
            <w:pPr>
              <w:spacing w:after="0"/>
            </w:pPr>
            <w:r>
              <w:t>However, the IDs are important in</w:t>
            </w:r>
            <w:r w:rsidR="00F01B20">
              <w:t xml:space="preserve"> drag and drop operations where you may be taking data from a spreadsheet and </w:t>
            </w:r>
            <w:r>
              <w:t xml:space="preserve">updating existing inventory </w:t>
            </w:r>
            <w:r w:rsidR="00F01B20">
              <w:t xml:space="preserve">data in the </w:t>
            </w:r>
            <w:r w:rsidR="00F01B20" w:rsidRPr="007C0D9D">
              <w:t>Curator Tool</w:t>
            </w:r>
            <w:r>
              <w:t xml:space="preserve">. In that case, </w:t>
            </w:r>
            <w:r w:rsidR="00F01B20">
              <w:t>you always include the ID column</w:t>
            </w:r>
            <w:r>
              <w:t xml:space="preserve">. When </w:t>
            </w:r>
            <w:r w:rsidRPr="003B4A20">
              <w:rPr>
                <w:i/>
                <w:iCs/>
              </w:rPr>
              <w:t>updating</w:t>
            </w:r>
            <w:r>
              <w:t xml:space="preserve">, the IDs in the spreadsheet rows must match the existing inventory records’ IDs. (When </w:t>
            </w:r>
            <w:r w:rsidRPr="001A6A8F">
              <w:rPr>
                <w:i/>
                <w:iCs/>
              </w:rPr>
              <w:t>adding</w:t>
            </w:r>
            <w:r>
              <w:t xml:space="preserve"> new Inventory records, the spreadsheet cells for ID</w:t>
            </w:r>
            <w:r w:rsidR="003B4A20">
              <w:t>s</w:t>
            </w:r>
            <w:r>
              <w:t xml:space="preserve"> are empty.)</w:t>
            </w:r>
          </w:p>
        </w:tc>
      </w:tr>
    </w:tbl>
    <w:p w14:paraId="27F89AF1" w14:textId="77777777" w:rsidR="003B4A20" w:rsidRDefault="003B4A20" w:rsidP="006A235C">
      <w:pPr>
        <w:pStyle w:val="Heading6"/>
      </w:pPr>
      <w:bookmarkStart w:id="39" w:name="inv_required_fields"/>
      <w:bookmarkEnd w:id="29"/>
      <w:bookmarkEnd w:id="30"/>
      <w:bookmarkEnd w:id="31"/>
      <w:bookmarkEnd w:id="32"/>
      <w:bookmarkEnd w:id="33"/>
      <w:bookmarkEnd w:id="39"/>
    </w:p>
    <w:p w14:paraId="5397DBAA" w14:textId="075CD5D6" w:rsidR="001A6A8F" w:rsidRDefault="00AC6E0B" w:rsidP="006A235C">
      <w:pPr>
        <w:pStyle w:val="Heading6"/>
      </w:pPr>
      <w:r>
        <w:t>Inventory Prefix, Number, and Suffix</w:t>
      </w:r>
    </w:p>
    <w:p w14:paraId="65549601" w14:textId="5578C080" w:rsidR="00AC6E0B" w:rsidRDefault="00AC6E0B" w:rsidP="00AC6E0B">
      <w:r>
        <w:t xml:space="preserve">Each genebank should establish their own naming standards.  An inventory does not necessarily need all three fields filled, but they usually are. </w:t>
      </w:r>
      <w:hyperlink w:anchor="naming_conventions" w:history="1">
        <w:r w:rsidRPr="00AC6E0B">
          <w:rPr>
            <w:rStyle w:val="Hyperlink"/>
          </w:rPr>
          <w:t>More information…</w:t>
        </w:r>
      </w:hyperlink>
    </w:p>
    <w:p w14:paraId="4CB62962" w14:textId="69D2B5DD" w:rsidR="006A235C" w:rsidRPr="00402BC0" w:rsidRDefault="006A235C" w:rsidP="006A235C">
      <w:pPr>
        <w:pStyle w:val="Heading6"/>
      </w:pPr>
      <w:bookmarkStart w:id="40" w:name="inv_type"/>
      <w:r>
        <w:t xml:space="preserve">Inventory </w:t>
      </w:r>
      <w:r w:rsidRPr="00402BC0">
        <w:t xml:space="preserve"> Type</w:t>
      </w:r>
    </w:p>
    <w:bookmarkEnd w:id="40"/>
    <w:p w14:paraId="09107671" w14:textId="219CAA6E" w:rsidR="006A235C" w:rsidRDefault="006A235C" w:rsidP="006A235C">
      <w:r>
        <w:t xml:space="preserve">The </w:t>
      </w:r>
      <w:r w:rsidRPr="00BB4FD4">
        <w:rPr>
          <w:b/>
        </w:rPr>
        <w:t xml:space="preserve">Inventory </w:t>
      </w:r>
      <w:r w:rsidRPr="00FC7D3F">
        <w:rPr>
          <w:b/>
        </w:rPr>
        <w:t>Type</w:t>
      </w:r>
      <w:r>
        <w:t xml:space="preserve"> is a dropdown field that gets its data from the code values stored in the </w:t>
      </w:r>
      <w:r w:rsidRPr="002E705E">
        <w:rPr>
          <w:b/>
        </w:rPr>
        <w:t>GERMPLASM_FORM</w:t>
      </w:r>
      <w:r>
        <w:t xml:space="preserve"> code group. </w:t>
      </w:r>
      <w:r w:rsidR="00870FB9">
        <w:t>Yo</w:t>
      </w:r>
      <w:r>
        <w:t>u must select one of the entries. This ensures data integrity and prevents typos and other misspellings.</w:t>
      </w:r>
      <w:r w:rsidR="00870FB9">
        <w:t xml:space="preserve"> (If a form type is needed, contact the genebank’s GG administrator can who add that type to the database.)</w:t>
      </w:r>
    </w:p>
    <w:tbl>
      <w:tblPr>
        <w:tblStyle w:val="TableGrid"/>
        <w:tblW w:w="9576" w:type="dxa"/>
        <w:tblLook w:val="04A0" w:firstRow="1" w:lastRow="0" w:firstColumn="1" w:lastColumn="0" w:noHBand="0" w:noVBand="1"/>
      </w:tblPr>
      <w:tblGrid>
        <w:gridCol w:w="6208"/>
        <w:gridCol w:w="3368"/>
      </w:tblGrid>
      <w:tr w:rsidR="006A235C" w14:paraId="22BDAA0A" w14:textId="77777777" w:rsidTr="00E416F6">
        <w:tc>
          <w:tcPr>
            <w:tcW w:w="6208" w:type="dxa"/>
            <w:shd w:val="clear" w:color="auto" w:fill="DBE5F1" w:themeFill="accent1" w:themeFillTint="33"/>
          </w:tcPr>
          <w:p w14:paraId="579C798F" w14:textId="77777777" w:rsidR="006A235C" w:rsidRDefault="006A235C" w:rsidP="00E416F6">
            <w:pPr>
              <w:pStyle w:val="NormalInTble"/>
            </w:pPr>
            <w:r w:rsidRPr="005E117D">
              <w:rPr>
                <w:b/>
              </w:rPr>
              <w:t>Inventory</w:t>
            </w:r>
            <w:r>
              <w:t xml:space="preserve"> dataview (partial)</w:t>
            </w:r>
          </w:p>
        </w:tc>
        <w:tc>
          <w:tcPr>
            <w:tcW w:w="3368" w:type="dxa"/>
            <w:shd w:val="clear" w:color="auto" w:fill="DBE5F1" w:themeFill="accent1" w:themeFillTint="33"/>
          </w:tcPr>
          <w:p w14:paraId="28F038BE" w14:textId="77777777" w:rsidR="006A235C" w:rsidRDefault="006A235C" w:rsidP="00E416F6">
            <w:pPr>
              <w:pStyle w:val="NormalInTble"/>
              <w:jc w:val="center"/>
            </w:pPr>
            <w:r w:rsidRPr="005E117D">
              <w:rPr>
                <w:b/>
              </w:rPr>
              <w:t>Inventory Type</w:t>
            </w:r>
            <w:r>
              <w:t xml:space="preserve"> (dropdown)</w:t>
            </w:r>
          </w:p>
        </w:tc>
      </w:tr>
      <w:tr w:rsidR="006A235C" w14:paraId="3D3DC7B0" w14:textId="77777777" w:rsidTr="00E416F6">
        <w:tc>
          <w:tcPr>
            <w:tcW w:w="6208" w:type="dxa"/>
          </w:tcPr>
          <w:p w14:paraId="61311361" w14:textId="77777777" w:rsidR="006A235C" w:rsidRDefault="006A235C" w:rsidP="00E416F6">
            <w:r>
              <w:rPr>
                <w:noProof/>
                <w:lang w:eastAsia="en-US"/>
              </w:rPr>
              <w:drawing>
                <wp:inline distT="0" distB="0" distL="0" distR="0" wp14:anchorId="5308368C" wp14:editId="7D21868D">
                  <wp:extent cx="3775974" cy="1635784"/>
                  <wp:effectExtent l="19050" t="0" r="0" b="0"/>
                  <wp:docPr id="10"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Table&#10;&#10;Description automatically generated"/>
                          <pic:cNvPicPr>
                            <a:picLocks noChangeAspect="1" noChangeArrowheads="1"/>
                          </pic:cNvPicPr>
                        </pic:nvPicPr>
                        <pic:blipFill>
                          <a:blip r:embed="rId24" cstate="print"/>
                          <a:srcRect/>
                          <a:stretch>
                            <a:fillRect/>
                          </a:stretch>
                        </pic:blipFill>
                        <pic:spPr bwMode="auto">
                          <a:xfrm>
                            <a:off x="0" y="0"/>
                            <a:ext cx="3780961" cy="1637944"/>
                          </a:xfrm>
                          <a:prstGeom prst="rect">
                            <a:avLst/>
                          </a:prstGeom>
                          <a:noFill/>
                          <a:ln w="9525">
                            <a:noFill/>
                            <a:miter lim="800000"/>
                            <a:headEnd/>
                            <a:tailEnd/>
                          </a:ln>
                        </pic:spPr>
                      </pic:pic>
                    </a:graphicData>
                  </a:graphic>
                </wp:inline>
              </w:drawing>
            </w:r>
          </w:p>
        </w:tc>
        <w:tc>
          <w:tcPr>
            <w:tcW w:w="3368" w:type="dxa"/>
          </w:tcPr>
          <w:p w14:paraId="32C15099" w14:textId="77777777" w:rsidR="006A235C" w:rsidRDefault="006A235C" w:rsidP="00E416F6">
            <w:pPr>
              <w:jc w:val="center"/>
            </w:pPr>
            <w:r>
              <w:rPr>
                <w:noProof/>
                <w:lang w:eastAsia="en-US"/>
              </w:rPr>
              <w:drawing>
                <wp:inline distT="0" distB="0" distL="0" distR="0" wp14:anchorId="0A33CC6E" wp14:editId="00365F86">
                  <wp:extent cx="362731" cy="1606806"/>
                  <wp:effectExtent l="19050" t="0" r="0" b="0"/>
                  <wp:docPr id="14" name="Picture 10" descr="C:\Users\MARTY~1.REI\AppData\Local\Temp\SNAGHTML57cec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Y~1.REI\AppData\Local\Temp\SNAGHTML57cecd6c.PNG"/>
                          <pic:cNvPicPr>
                            <a:picLocks noChangeAspect="1" noChangeArrowheads="1"/>
                          </pic:cNvPicPr>
                        </pic:nvPicPr>
                        <pic:blipFill>
                          <a:blip r:embed="rId25" cstate="print"/>
                          <a:srcRect/>
                          <a:stretch>
                            <a:fillRect/>
                          </a:stretch>
                        </pic:blipFill>
                        <pic:spPr bwMode="auto">
                          <a:xfrm>
                            <a:off x="0" y="0"/>
                            <a:ext cx="363151" cy="1608666"/>
                          </a:xfrm>
                          <a:prstGeom prst="rect">
                            <a:avLst/>
                          </a:prstGeom>
                          <a:noFill/>
                          <a:ln w="9525">
                            <a:noFill/>
                            <a:miter lim="800000"/>
                            <a:headEnd/>
                            <a:tailEnd/>
                          </a:ln>
                        </pic:spPr>
                      </pic:pic>
                    </a:graphicData>
                  </a:graphic>
                </wp:inline>
              </w:drawing>
            </w:r>
          </w:p>
        </w:tc>
      </w:tr>
    </w:tbl>
    <w:p w14:paraId="06227712" w14:textId="77777777" w:rsidR="006A235C" w:rsidRDefault="006A235C" w:rsidP="006A235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ook w:val="04A0" w:firstRow="1" w:lastRow="0" w:firstColumn="1" w:lastColumn="0" w:noHBand="0" w:noVBand="1"/>
      </w:tblPr>
      <w:tblGrid>
        <w:gridCol w:w="826"/>
        <w:gridCol w:w="8822"/>
      </w:tblGrid>
      <w:tr w:rsidR="006A235C" w:rsidRPr="00CE1D7E" w14:paraId="550CF688" w14:textId="77777777" w:rsidTr="00E416F6">
        <w:tc>
          <w:tcPr>
            <w:tcW w:w="826" w:type="dxa"/>
            <w:shd w:val="clear" w:color="000000" w:fill="FFFFFF" w:themeFill="background1"/>
          </w:tcPr>
          <w:p w14:paraId="733E8FA1" w14:textId="514391BF" w:rsidR="006A235C" w:rsidRPr="00CE1D7E" w:rsidRDefault="008904B9" w:rsidP="00E416F6">
            <w:r w:rsidRPr="009B78BF">
              <w:rPr>
                <w:noProof/>
                <w:sz w:val="20"/>
                <w:szCs w:val="20"/>
              </w:rPr>
              <w:drawing>
                <wp:inline distT="0" distB="0" distL="0" distR="0" wp14:anchorId="283B26AD" wp14:editId="00478FF8">
                  <wp:extent cx="380365" cy="457835"/>
                  <wp:effectExtent l="0" t="0" r="635" b="0"/>
                  <wp:docPr id="150939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22" w:type="dxa"/>
            <w:shd w:val="clear" w:color="000000" w:fill="FFFFFF" w:themeFill="background1"/>
          </w:tcPr>
          <w:p w14:paraId="42190621" w14:textId="77777777" w:rsidR="006A235C" w:rsidRPr="00D42A9F" w:rsidRDefault="006A235C" w:rsidP="00E416F6">
            <w:r>
              <w:t xml:space="preserve">Using the GG Admin Tool, the GG administrator can add or edit the </w:t>
            </w:r>
            <w:r w:rsidRPr="002E705E">
              <w:rPr>
                <w:b/>
              </w:rPr>
              <w:t>GERMPLASM_FORM</w:t>
            </w:r>
            <w:r>
              <w:t xml:space="preserve"> code values to meet the needs of the organization. (The U.S. NPGS used two-letter codes in their GRIN system so the codes as shown here are a carry-over; however, an organization implementing GRIN-Global most likely will use more descriptive codes.)</w:t>
            </w:r>
          </w:p>
        </w:tc>
      </w:tr>
    </w:tbl>
    <w:p w14:paraId="6D5A9160" w14:textId="77777777" w:rsidR="006A235C" w:rsidRDefault="006A235C" w:rsidP="006A235C">
      <w:pPr>
        <w:pStyle w:val="Heading6"/>
      </w:pPr>
      <w:bookmarkStart w:id="41" w:name="accession_ID"/>
      <w:r>
        <w:lastRenderedPageBreak/>
        <w:t>Accession ID</w:t>
      </w:r>
    </w:p>
    <w:bookmarkEnd w:id="41"/>
    <w:p w14:paraId="46880523" w14:textId="77777777" w:rsidR="006A235C" w:rsidRPr="005926E5" w:rsidRDefault="006A235C" w:rsidP="006A235C">
      <w:r>
        <w:t>Since every inventory record has a parent accession record, an accession ID must be selected from the accession lookup list:</w:t>
      </w:r>
      <w:r>
        <w:br/>
      </w:r>
      <w:r>
        <w:rPr>
          <w:noProof/>
          <w:lang w:eastAsia="en-US"/>
        </w:rPr>
        <w:drawing>
          <wp:inline distT="0" distB="0" distL="0" distR="0" wp14:anchorId="23603984" wp14:editId="61C12AFB">
            <wp:extent cx="4127500" cy="2504780"/>
            <wp:effectExtent l="19050" t="19050" r="25400" b="10160"/>
            <wp:docPr id="27" name="Picture 9" descr="SNAGHTML165d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GHTML165d2a9"/>
                    <pic:cNvPicPr>
                      <a:picLocks noChangeAspect="1" noChangeArrowheads="1"/>
                    </pic:cNvPicPr>
                  </pic:nvPicPr>
                  <pic:blipFill>
                    <a:blip r:embed="rId26" cstate="print"/>
                    <a:srcRect/>
                    <a:stretch>
                      <a:fillRect/>
                    </a:stretch>
                  </pic:blipFill>
                  <pic:spPr bwMode="auto">
                    <a:xfrm>
                      <a:off x="0" y="0"/>
                      <a:ext cx="4138036" cy="2511174"/>
                    </a:xfrm>
                    <a:prstGeom prst="rect">
                      <a:avLst/>
                    </a:prstGeom>
                    <a:noFill/>
                    <a:ln w="9525">
                      <a:solidFill>
                        <a:schemeClr val="accent1"/>
                      </a:solidFill>
                      <a:miter lim="800000"/>
                      <a:headEnd/>
                      <a:tailEnd/>
                    </a:ln>
                  </pic:spPr>
                </pic:pic>
              </a:graphicData>
            </a:graphic>
          </wp:inline>
        </w:drawing>
      </w:r>
      <w:r>
        <w:t xml:space="preserve"> </w:t>
      </w:r>
    </w:p>
    <w:p w14:paraId="2B2FEBC9" w14:textId="23F2B0BF" w:rsidR="006A235C" w:rsidRDefault="00870FB9" w:rsidP="00870FB9">
      <w:bookmarkStart w:id="42" w:name="inv_maint_pol"/>
      <w:bookmarkEnd w:id="42"/>
      <w:r>
        <w:t xml:space="preserve">If the accession is not listed, it may be because the </w:t>
      </w:r>
      <w:r w:rsidR="009E5ACA" w:rsidRPr="009E5ACA">
        <w:rPr>
          <w:i/>
          <w:iCs/>
        </w:rPr>
        <w:t xml:space="preserve">Accession Lookup </w:t>
      </w:r>
      <w:r w:rsidR="009E5ACA">
        <w:rPr>
          <w:i/>
          <w:iCs/>
        </w:rPr>
        <w:t>t</w:t>
      </w:r>
      <w:r w:rsidR="009E5ACA" w:rsidRPr="009E5ACA">
        <w:rPr>
          <w:i/>
          <w:iCs/>
        </w:rPr>
        <w:t>able is not current</w:t>
      </w:r>
      <w:r>
        <w:t>. Maybe the accession was added immediately prior? If you know the accession exists but is not listed, update the Lookup Table. (</w:t>
      </w:r>
      <w:r w:rsidR="009E5ACA">
        <w:t>Lookups are e</w:t>
      </w:r>
      <w:r>
        <w:t xml:space="preserve">xplained in </w:t>
      </w:r>
      <w:r w:rsidR="009E5ACA">
        <w:t xml:space="preserve">detail: </w:t>
      </w:r>
      <w:hyperlink r:id="rId27" w:history="1">
        <w:r w:rsidR="009E5ACA" w:rsidRPr="009E5ACA">
          <w:rPr>
            <w:rStyle w:val="Hyperlink"/>
          </w:rPr>
          <w:t>http://grin-global.org/docs/gg_lookups.pdf</w:t>
        </w:r>
      </w:hyperlink>
      <w:r w:rsidR="009E5ACA">
        <w:t>)</w:t>
      </w:r>
    </w:p>
    <w:p w14:paraId="121DAF46" w14:textId="77777777" w:rsidR="00104B07" w:rsidRDefault="00104B07" w:rsidP="00104B07">
      <w:pPr>
        <w:pStyle w:val="Heading5"/>
      </w:pPr>
    </w:p>
    <w:p w14:paraId="66948A0B" w14:textId="289909E7" w:rsidR="003906D0" w:rsidRDefault="003906D0" w:rsidP="00104B07">
      <w:pPr>
        <w:pStyle w:val="Heading5"/>
      </w:pPr>
      <w:bookmarkStart w:id="43" w:name="_Toc194992964"/>
      <w:r>
        <w:t>Availability</w:t>
      </w:r>
      <w:r w:rsidR="009E5ACA">
        <w:t xml:space="preserve"> </w:t>
      </w:r>
      <w:r w:rsidR="00821F23">
        <w:t xml:space="preserve">and Visibility </w:t>
      </w:r>
      <w:r w:rsidR="009E5ACA">
        <w:t>Fields</w:t>
      </w:r>
      <w:bookmarkEnd w:id="34"/>
      <w:bookmarkEnd w:id="35"/>
      <w:bookmarkEnd w:id="36"/>
      <w:bookmarkEnd w:id="37"/>
      <w:bookmarkEnd w:id="38"/>
      <w:bookmarkEnd w:id="43"/>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906D0" w:rsidRPr="00CE1D7E" w14:paraId="287DE0FC" w14:textId="77777777" w:rsidTr="00607532">
        <w:tc>
          <w:tcPr>
            <w:tcW w:w="810" w:type="dxa"/>
            <w:shd w:val="clear" w:color="000000" w:fill="FFFFFF" w:themeFill="background1"/>
          </w:tcPr>
          <w:p w14:paraId="6B80B22B" w14:textId="6479A0BE" w:rsidR="003906D0" w:rsidRPr="00CE1D7E" w:rsidRDefault="008904B9" w:rsidP="00607532">
            <w:r w:rsidRPr="009B78BF">
              <w:rPr>
                <w:noProof/>
                <w:sz w:val="20"/>
                <w:szCs w:val="20"/>
              </w:rPr>
              <w:drawing>
                <wp:inline distT="0" distB="0" distL="0" distR="0" wp14:anchorId="291896C1" wp14:editId="2F5C3C03">
                  <wp:extent cx="380365" cy="457835"/>
                  <wp:effectExtent l="0" t="0" r="635" b="0"/>
                  <wp:docPr id="178656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9EEC811" w14:textId="1B341190" w:rsidR="003906D0" w:rsidRPr="00D42A9F" w:rsidRDefault="003906D0" w:rsidP="009E5ACA">
            <w:r>
              <w:t xml:space="preserve">Users sometimes confuse two issues: an accession </w:t>
            </w:r>
            <w:r w:rsidR="000A4B1D" w:rsidRPr="00607532">
              <w:rPr>
                <w:i/>
              </w:rPr>
              <w:t xml:space="preserve">being </w:t>
            </w:r>
            <w:r w:rsidRPr="00607532">
              <w:rPr>
                <w:i/>
              </w:rPr>
              <w:t>displayed on the Public Website</w:t>
            </w:r>
            <w:r w:rsidRPr="009F3F79">
              <w:t xml:space="preserve"> </w:t>
            </w:r>
            <w:r>
              <w:t xml:space="preserve">and </w:t>
            </w:r>
            <w:r w:rsidRPr="00607532">
              <w:rPr>
                <w:i/>
              </w:rPr>
              <w:t xml:space="preserve">whether the accession </w:t>
            </w:r>
            <w:r w:rsidR="006A3AE7" w:rsidRPr="00607532">
              <w:rPr>
                <w:i/>
              </w:rPr>
              <w:t>will be</w:t>
            </w:r>
            <w:r w:rsidRPr="00607532">
              <w:rPr>
                <w:i/>
              </w:rPr>
              <w:t xml:space="preserve"> available</w:t>
            </w:r>
            <w:r>
              <w:t xml:space="preserve"> for germplasm requests. </w:t>
            </w:r>
          </w:p>
        </w:tc>
      </w:tr>
    </w:tbl>
    <w:p w14:paraId="518B3E13" w14:textId="3792892B" w:rsidR="00E05D39" w:rsidRDefault="00E05D39" w:rsidP="009E5ACA">
      <w:r>
        <w:t>S</w:t>
      </w:r>
      <w:r w:rsidR="004831B7">
        <w:t xml:space="preserve">everal fields in the </w:t>
      </w:r>
      <w:r w:rsidR="00B262EF" w:rsidRPr="00B262EF">
        <w:rPr>
          <w:b/>
          <w:bCs/>
        </w:rPr>
        <w:t>Accession</w:t>
      </w:r>
      <w:r w:rsidR="00B262EF">
        <w:t xml:space="preserve"> and </w:t>
      </w:r>
      <w:r w:rsidR="004831B7" w:rsidRPr="00B262EF">
        <w:rPr>
          <w:b/>
          <w:bCs/>
        </w:rPr>
        <w:t>Inventory</w:t>
      </w:r>
      <w:r w:rsidR="004831B7">
        <w:t xml:space="preserve"> record</w:t>
      </w:r>
      <w:r w:rsidR="00B262EF">
        <w:t>s</w:t>
      </w:r>
      <w:r w:rsidR="004831B7">
        <w:t xml:space="preserve"> relate to visibility and availability</w:t>
      </w:r>
      <w:r>
        <w:t>. Also, it is important to know what version of GRIN-Global your genebank is using, because older versions behaved differently – the idea of what inventory can be available has significantly evolved.</w:t>
      </w:r>
    </w:p>
    <w:p w14:paraId="5D696307" w14:textId="0DD09845" w:rsidR="00E20467" w:rsidRDefault="00E05D39" w:rsidP="009E5ACA">
      <w:r>
        <w:t xml:space="preserve">In older GG versions, it was only possible to have one inventory record per accession to be available at any point in time.  </w:t>
      </w:r>
      <w:r w:rsidR="00E20467">
        <w:t xml:space="preserve">Two “flag” fields, </w:t>
      </w:r>
      <w:proofErr w:type="spellStart"/>
      <w:r w:rsidR="00E20467" w:rsidRPr="00E20467">
        <w:rPr>
          <w:b/>
          <w:bCs/>
        </w:rPr>
        <w:t>is_default</w:t>
      </w:r>
      <w:proofErr w:type="spellEnd"/>
      <w:r w:rsidR="00E20467" w:rsidRPr="00E20467">
        <w:rPr>
          <w:b/>
          <w:bCs/>
        </w:rPr>
        <w:t>?</w:t>
      </w:r>
      <w:r w:rsidR="00E20467">
        <w:t xml:space="preserve"> and </w:t>
      </w:r>
      <w:proofErr w:type="spellStart"/>
      <w:r w:rsidR="00E20467" w:rsidRPr="00E20467">
        <w:rPr>
          <w:b/>
          <w:bCs/>
        </w:rPr>
        <w:t>is_available</w:t>
      </w:r>
      <w:proofErr w:type="spellEnd"/>
      <w:r w:rsidR="00E20467" w:rsidRPr="00E20467">
        <w:rPr>
          <w:b/>
          <w:bCs/>
        </w:rPr>
        <w:t>?</w:t>
      </w:r>
      <w:r w:rsidR="00E20467">
        <w:t xml:space="preserve">  had to both be set to “Y.” If either field is set to “N,” the accession was listed on the Public Website as “</w:t>
      </w:r>
      <w:r w:rsidR="00E20467" w:rsidRPr="00E20467">
        <w:rPr>
          <w:i/>
          <w:iCs/>
        </w:rPr>
        <w:t>Not Available</w:t>
      </w:r>
      <w:r w:rsidR="00E20467">
        <w:t xml:space="preserve">.” </w:t>
      </w:r>
      <w:r w:rsidR="003B4A20">
        <w:t xml:space="preserve">Review the </w:t>
      </w:r>
      <w:hyperlink w:anchor="multiple" w:history="1">
        <w:r w:rsidR="004B32EA" w:rsidRPr="004B32EA">
          <w:rPr>
            <w:rStyle w:val="Hyperlink"/>
            <w:i/>
            <w:iCs/>
          </w:rPr>
          <w:t>Multiple Inventories Available and Seasonally Available</w:t>
        </w:r>
      </w:hyperlink>
      <w:r w:rsidR="004B32EA">
        <w:t xml:space="preserve"> section for details on more recent GG versions.</w:t>
      </w:r>
    </w:p>
    <w:p w14:paraId="449DDF90" w14:textId="72D7D73E" w:rsidR="004831B7" w:rsidRDefault="00E05D39" w:rsidP="009E5ACA">
      <w:r>
        <w:t>To indicate that another inventory was available, if some other inventory was considered available, it would need to be noted as unavailable</w:t>
      </w:r>
      <w:r w:rsidR="004976C4">
        <w:t xml:space="preserve"> and </w:t>
      </w:r>
      <w:r>
        <w:t xml:space="preserve">its record would need to be edited. </w:t>
      </w:r>
    </w:p>
    <w:tbl>
      <w:tblPr>
        <w:tblStyle w:val="TableGrid"/>
        <w:tblW w:w="0" w:type="auto"/>
        <w:tblLook w:val="04A0" w:firstRow="1" w:lastRow="0" w:firstColumn="1" w:lastColumn="0" w:noHBand="0" w:noVBand="1"/>
      </w:tblPr>
      <w:tblGrid>
        <w:gridCol w:w="1511"/>
        <w:gridCol w:w="1690"/>
        <w:gridCol w:w="6149"/>
      </w:tblGrid>
      <w:tr w:rsidR="004831B7" w:rsidRPr="004831B7" w14:paraId="6DF0B5DF" w14:textId="77777777" w:rsidTr="008A4961">
        <w:tc>
          <w:tcPr>
            <w:tcW w:w="1345" w:type="dxa"/>
            <w:shd w:val="clear" w:color="auto" w:fill="C6D9F1" w:themeFill="text2" w:themeFillTint="33"/>
          </w:tcPr>
          <w:p w14:paraId="4E9B3EC8" w14:textId="4AF43BD1" w:rsidR="004831B7" w:rsidRPr="004831B7" w:rsidRDefault="004831B7" w:rsidP="004831B7">
            <w:pPr>
              <w:spacing w:before="80" w:after="80"/>
              <w:rPr>
                <w:b/>
                <w:bCs/>
              </w:rPr>
            </w:pPr>
            <w:r>
              <w:rPr>
                <w:b/>
                <w:bCs/>
              </w:rPr>
              <w:t xml:space="preserve">Table / </w:t>
            </w:r>
            <w:r w:rsidRPr="004831B7">
              <w:rPr>
                <w:b/>
                <w:bCs/>
              </w:rPr>
              <w:t>Field</w:t>
            </w:r>
            <w:r>
              <w:rPr>
                <w:b/>
                <w:bCs/>
              </w:rPr>
              <w:t xml:space="preserve"> Name</w:t>
            </w:r>
          </w:p>
        </w:tc>
        <w:tc>
          <w:tcPr>
            <w:tcW w:w="1710" w:type="dxa"/>
            <w:shd w:val="clear" w:color="auto" w:fill="C6D9F1" w:themeFill="text2" w:themeFillTint="33"/>
          </w:tcPr>
          <w:p w14:paraId="725146FB" w14:textId="26917CF0" w:rsidR="004831B7" w:rsidRPr="004831B7" w:rsidRDefault="004831B7" w:rsidP="004831B7">
            <w:pPr>
              <w:spacing w:before="80" w:after="80"/>
              <w:rPr>
                <w:b/>
                <w:bCs/>
              </w:rPr>
            </w:pPr>
            <w:r>
              <w:rPr>
                <w:b/>
                <w:bCs/>
              </w:rPr>
              <w:t>Field type</w:t>
            </w:r>
          </w:p>
        </w:tc>
        <w:tc>
          <w:tcPr>
            <w:tcW w:w="6295" w:type="dxa"/>
            <w:shd w:val="clear" w:color="auto" w:fill="C6D9F1" w:themeFill="text2" w:themeFillTint="33"/>
          </w:tcPr>
          <w:p w14:paraId="34C468AE" w14:textId="077A1A58" w:rsidR="004831B7" w:rsidRPr="004831B7" w:rsidRDefault="004831B7" w:rsidP="004831B7">
            <w:pPr>
              <w:spacing w:before="80" w:after="80"/>
              <w:rPr>
                <w:b/>
                <w:bCs/>
              </w:rPr>
            </w:pPr>
            <w:r w:rsidRPr="004831B7">
              <w:rPr>
                <w:b/>
                <w:bCs/>
              </w:rPr>
              <w:t>Impact</w:t>
            </w:r>
            <w:r>
              <w:rPr>
                <w:b/>
                <w:bCs/>
              </w:rPr>
              <w:t xml:space="preserve"> / Effect </w:t>
            </w:r>
          </w:p>
        </w:tc>
      </w:tr>
      <w:tr w:rsidR="004831B7" w14:paraId="03543EF6" w14:textId="77777777" w:rsidTr="008A4961">
        <w:tc>
          <w:tcPr>
            <w:tcW w:w="1345" w:type="dxa"/>
          </w:tcPr>
          <w:p w14:paraId="467E23F9" w14:textId="570F6B2E" w:rsidR="004831B7" w:rsidRDefault="00CD364F" w:rsidP="004831B7">
            <w:pPr>
              <w:spacing w:before="80" w:after="80"/>
            </w:pPr>
            <w:r>
              <w:rPr>
                <w:b/>
              </w:rPr>
              <w:t>Acc</w:t>
            </w:r>
            <w:r w:rsidR="004831B7">
              <w:rPr>
                <w:b/>
              </w:rPr>
              <w:t xml:space="preserve">. / </w:t>
            </w:r>
            <w:r w:rsidR="004831B7">
              <w:rPr>
                <w:b/>
              </w:rPr>
              <w:br/>
            </w:r>
            <w:r w:rsidR="004831B7" w:rsidRPr="00882200">
              <w:rPr>
                <w:b/>
              </w:rPr>
              <w:t>Is Web Visible?</w:t>
            </w:r>
          </w:p>
        </w:tc>
        <w:tc>
          <w:tcPr>
            <w:tcW w:w="1710" w:type="dxa"/>
          </w:tcPr>
          <w:p w14:paraId="7ABDF88E" w14:textId="405C0BD0" w:rsidR="004831B7" w:rsidRDefault="004831B7" w:rsidP="004831B7">
            <w:pPr>
              <w:spacing w:before="80" w:after="80"/>
            </w:pPr>
            <w:r>
              <w:t>Y / N</w:t>
            </w:r>
          </w:p>
        </w:tc>
        <w:tc>
          <w:tcPr>
            <w:tcW w:w="6295" w:type="dxa"/>
          </w:tcPr>
          <w:p w14:paraId="7036D9F3" w14:textId="06FD8251" w:rsidR="004831B7" w:rsidRDefault="004831B7" w:rsidP="004831B7">
            <w:pPr>
              <w:spacing w:before="80" w:after="80"/>
            </w:pPr>
            <w:r>
              <w:t xml:space="preserve">Public Website (PW) will display (or not), the accession on the </w:t>
            </w:r>
            <w:r w:rsidRPr="009F3F79">
              <w:t>Public Website</w:t>
            </w:r>
          </w:p>
        </w:tc>
      </w:tr>
      <w:tr w:rsidR="004831B7" w14:paraId="2FEBA3AF" w14:textId="77777777" w:rsidTr="008A4961">
        <w:tc>
          <w:tcPr>
            <w:tcW w:w="1345" w:type="dxa"/>
          </w:tcPr>
          <w:p w14:paraId="2EDAB903" w14:textId="7B43FAD6" w:rsidR="004831B7" w:rsidRPr="00882200" w:rsidRDefault="004831B7" w:rsidP="004831B7">
            <w:pPr>
              <w:spacing w:before="80" w:after="80"/>
              <w:rPr>
                <w:b/>
              </w:rPr>
            </w:pPr>
            <w:r>
              <w:rPr>
                <w:b/>
              </w:rPr>
              <w:lastRenderedPageBreak/>
              <w:t>Acc. /</w:t>
            </w:r>
            <w:r>
              <w:rPr>
                <w:b/>
              </w:rPr>
              <w:br/>
            </w:r>
            <w:r w:rsidR="00B262EF">
              <w:rPr>
                <w:b/>
              </w:rPr>
              <w:t>Status</w:t>
            </w:r>
          </w:p>
        </w:tc>
        <w:tc>
          <w:tcPr>
            <w:tcW w:w="1710" w:type="dxa"/>
          </w:tcPr>
          <w:p w14:paraId="345FFA72" w14:textId="20ABF661" w:rsidR="004831B7" w:rsidRDefault="00B262EF" w:rsidP="004831B7">
            <w:pPr>
              <w:spacing w:before="80" w:after="80"/>
            </w:pPr>
            <w:r>
              <w:t>Coded (Active, Inactive, Backup…)</w:t>
            </w:r>
          </w:p>
        </w:tc>
        <w:tc>
          <w:tcPr>
            <w:tcW w:w="6295" w:type="dxa"/>
          </w:tcPr>
          <w:p w14:paraId="17F86948" w14:textId="1BCA897E" w:rsidR="004831B7" w:rsidRDefault="00B262EF" w:rsidP="00B262EF">
            <w:bookmarkStart w:id="44" w:name="_Hlk114236323"/>
            <w:r w:rsidRPr="00806B44">
              <w:t>If the</w:t>
            </w:r>
            <w:r>
              <w:rPr>
                <w:b/>
                <w:bCs/>
              </w:rPr>
              <w:t xml:space="preserve"> </w:t>
            </w:r>
            <w:r w:rsidRPr="00282912">
              <w:rPr>
                <w:b/>
                <w:bCs/>
              </w:rPr>
              <w:t>Status Code</w:t>
            </w:r>
            <w:r>
              <w:t xml:space="preserve"> is neither equal to </w:t>
            </w:r>
            <w:r>
              <w:rPr>
                <w:b/>
                <w:bCs/>
              </w:rPr>
              <w:t>ACTIVE</w:t>
            </w:r>
            <w:r>
              <w:t xml:space="preserve"> </w:t>
            </w:r>
            <w:proofErr w:type="gramStart"/>
            <w:r>
              <w:t>or</w:t>
            </w:r>
            <w:proofErr w:type="gramEnd"/>
            <w:r>
              <w:t xml:space="preserve"> </w:t>
            </w:r>
            <w:r w:rsidRPr="00D52FCB">
              <w:rPr>
                <w:b/>
                <w:bCs/>
              </w:rPr>
              <w:t>INACTIVE</w:t>
            </w:r>
            <w:r>
              <w:t>, the accession will not be listed in any search results.  INACTIVE usually indicates this is a historic record – data exists, but no physical germplasm</w:t>
            </w:r>
            <w:bookmarkEnd w:id="44"/>
          </w:p>
        </w:tc>
      </w:tr>
      <w:tr w:rsidR="00B262EF" w14:paraId="76CECC01" w14:textId="77777777" w:rsidTr="008A4961">
        <w:tc>
          <w:tcPr>
            <w:tcW w:w="1345" w:type="dxa"/>
          </w:tcPr>
          <w:p w14:paraId="22EA2746" w14:textId="77777777" w:rsidR="00B262EF" w:rsidRDefault="00B262EF" w:rsidP="004831B7">
            <w:pPr>
              <w:spacing w:before="80" w:after="80"/>
              <w:rPr>
                <w:b/>
              </w:rPr>
            </w:pPr>
            <w:r>
              <w:rPr>
                <w:b/>
              </w:rPr>
              <w:t>Inv. /</w:t>
            </w:r>
          </w:p>
          <w:p w14:paraId="22A60619" w14:textId="42DDEA34" w:rsidR="00B262EF" w:rsidRDefault="00B262EF" w:rsidP="004831B7">
            <w:pPr>
              <w:spacing w:before="80" w:after="80"/>
              <w:rPr>
                <w:b/>
              </w:rPr>
            </w:pPr>
            <w:r w:rsidRPr="00AC75DE">
              <w:rPr>
                <w:b/>
              </w:rPr>
              <w:t>Availability Status</w:t>
            </w:r>
          </w:p>
        </w:tc>
        <w:tc>
          <w:tcPr>
            <w:tcW w:w="1710" w:type="dxa"/>
          </w:tcPr>
          <w:p w14:paraId="5644B696" w14:textId="7D3043FE" w:rsidR="00B262EF" w:rsidRDefault="008A4961" w:rsidP="004831B7">
            <w:pPr>
              <w:spacing w:before="80" w:after="80"/>
            </w:pPr>
            <w:r>
              <w:t>Coded (Low, Available, Not Available, Dead…)</w:t>
            </w:r>
          </w:p>
        </w:tc>
        <w:tc>
          <w:tcPr>
            <w:tcW w:w="6295" w:type="dxa"/>
          </w:tcPr>
          <w:p w14:paraId="251D799A" w14:textId="12A1A815" w:rsidR="00B262EF" w:rsidRPr="00806B44" w:rsidRDefault="008A4961" w:rsidP="00B262EF">
            <w:r>
              <w:t>t</w:t>
            </w:r>
            <w:r w:rsidR="00B262EF">
              <w:t xml:space="preserve">he </w:t>
            </w:r>
            <w:r w:rsidR="00B262EF" w:rsidRPr="00AC75DE">
              <w:rPr>
                <w:bCs/>
              </w:rPr>
              <w:t xml:space="preserve">value </w:t>
            </w:r>
            <w:r w:rsidR="00B262EF" w:rsidRPr="00B262EF">
              <w:rPr>
                <w:bCs/>
                <w:i/>
                <w:iCs/>
              </w:rPr>
              <w:t>does not determine</w:t>
            </w:r>
            <w:r w:rsidR="00B262EF">
              <w:rPr>
                <w:bCs/>
              </w:rPr>
              <w:t xml:space="preserve"> the availability</w:t>
            </w:r>
            <w:r>
              <w:rPr>
                <w:bCs/>
              </w:rPr>
              <w:t xml:space="preserve"> on the PW</w:t>
            </w:r>
            <w:r w:rsidR="00B262EF">
              <w:rPr>
                <w:bCs/>
              </w:rPr>
              <w:t xml:space="preserve">. Can be confusing, because some genebanks use </w:t>
            </w:r>
            <w:r>
              <w:rPr>
                <w:bCs/>
              </w:rPr>
              <w:t>“Available” and “Not Available” as possible values.</w:t>
            </w:r>
            <w:r w:rsidR="00B262EF">
              <w:rPr>
                <w:bCs/>
              </w:rPr>
              <w:t xml:space="preserve"> </w:t>
            </w:r>
            <w:r>
              <w:rPr>
                <w:bCs/>
              </w:rPr>
              <w:t xml:space="preserve"> Serves more as documentation to the internal genebank staff.</w:t>
            </w:r>
          </w:p>
        </w:tc>
      </w:tr>
      <w:tr w:rsidR="008A4961" w14:paraId="3521D36A" w14:textId="77777777" w:rsidTr="008A4961">
        <w:tc>
          <w:tcPr>
            <w:tcW w:w="1345" w:type="dxa"/>
          </w:tcPr>
          <w:p w14:paraId="365E98A7" w14:textId="77777777" w:rsidR="008A4961" w:rsidRDefault="008A4961" w:rsidP="004831B7">
            <w:pPr>
              <w:spacing w:before="80" w:after="80"/>
              <w:rPr>
                <w:b/>
              </w:rPr>
            </w:pPr>
            <w:r>
              <w:rPr>
                <w:b/>
              </w:rPr>
              <w:t>Inv. /</w:t>
            </w:r>
          </w:p>
          <w:p w14:paraId="1CBC6B1F" w14:textId="49F2B23D" w:rsidR="008A4961" w:rsidRDefault="008A4961" w:rsidP="004831B7">
            <w:pPr>
              <w:spacing w:before="80" w:after="80"/>
              <w:rPr>
                <w:b/>
              </w:rPr>
            </w:pPr>
            <w:r>
              <w:rPr>
                <w:b/>
              </w:rPr>
              <w:t xml:space="preserve">Is </w:t>
            </w:r>
            <w:r w:rsidR="000B7639">
              <w:rPr>
                <w:b/>
              </w:rPr>
              <w:t>Distributable</w:t>
            </w:r>
            <w:r>
              <w:rPr>
                <w:b/>
              </w:rPr>
              <w:t>?</w:t>
            </w:r>
          </w:p>
        </w:tc>
        <w:tc>
          <w:tcPr>
            <w:tcW w:w="1710" w:type="dxa"/>
          </w:tcPr>
          <w:p w14:paraId="0366429B" w14:textId="174FEDF2" w:rsidR="008A4961" w:rsidRDefault="008A4961" w:rsidP="004831B7">
            <w:pPr>
              <w:spacing w:before="80" w:after="80"/>
            </w:pPr>
            <w:r>
              <w:t>Y / N</w:t>
            </w:r>
          </w:p>
        </w:tc>
        <w:tc>
          <w:tcPr>
            <w:tcW w:w="6295" w:type="dxa"/>
          </w:tcPr>
          <w:p w14:paraId="0515EC95" w14:textId="561C7C0E" w:rsidR="008A4961" w:rsidRDefault="008A4961" w:rsidP="00B262EF">
            <w:r>
              <w:t>Would be better titled as “</w:t>
            </w:r>
            <w:r w:rsidRPr="008A4961">
              <w:rPr>
                <w:b/>
                <w:bCs/>
              </w:rPr>
              <w:t>Is Distributable?</w:t>
            </w:r>
            <w:r>
              <w:t>”</w:t>
            </w:r>
            <w:r w:rsidR="00CD364F">
              <w:t xml:space="preserve"> This flag field can be used to stop distributing for requests, even temporarily. For the inventory to be distributed, this field must be “Y”</w:t>
            </w:r>
            <w:r>
              <w:t xml:space="preserve">  </w:t>
            </w:r>
          </w:p>
        </w:tc>
      </w:tr>
      <w:tr w:rsidR="00CD364F" w14:paraId="456BF024" w14:textId="77777777" w:rsidTr="008A4961">
        <w:tc>
          <w:tcPr>
            <w:tcW w:w="1345" w:type="dxa"/>
          </w:tcPr>
          <w:p w14:paraId="0517C857" w14:textId="77777777" w:rsidR="00CD364F" w:rsidRDefault="00CD364F" w:rsidP="00CD364F">
            <w:pPr>
              <w:spacing w:before="80" w:after="80"/>
              <w:rPr>
                <w:b/>
              </w:rPr>
            </w:pPr>
            <w:r>
              <w:rPr>
                <w:b/>
              </w:rPr>
              <w:t>Inv. /</w:t>
            </w:r>
          </w:p>
          <w:p w14:paraId="06263158" w14:textId="2206A2EF" w:rsidR="00CD364F" w:rsidRDefault="00CD364F" w:rsidP="00CD364F">
            <w:pPr>
              <w:spacing w:before="80" w:after="80"/>
              <w:rPr>
                <w:b/>
              </w:rPr>
            </w:pPr>
            <w:r>
              <w:rPr>
                <w:b/>
              </w:rPr>
              <w:t>Is Available?</w:t>
            </w:r>
          </w:p>
        </w:tc>
        <w:tc>
          <w:tcPr>
            <w:tcW w:w="1710" w:type="dxa"/>
          </w:tcPr>
          <w:p w14:paraId="023FA18A" w14:textId="0A3EFA27" w:rsidR="00CD364F" w:rsidRDefault="00CD364F" w:rsidP="00CD364F">
            <w:pPr>
              <w:spacing w:before="80" w:after="80"/>
            </w:pPr>
            <w:r>
              <w:t>Y / N</w:t>
            </w:r>
          </w:p>
        </w:tc>
        <w:tc>
          <w:tcPr>
            <w:tcW w:w="6295" w:type="dxa"/>
          </w:tcPr>
          <w:p w14:paraId="5E24D0D2" w14:textId="4EBE83EB" w:rsidR="00CD364F" w:rsidRDefault="00CD364F" w:rsidP="00CD364F">
            <w:r>
              <w:t xml:space="preserve">For the inventory to be distributed, this field must be “Y”  </w:t>
            </w:r>
          </w:p>
        </w:tc>
      </w:tr>
    </w:tbl>
    <w:p w14:paraId="5F4F300F" w14:textId="058F9D8E" w:rsidR="004831B7" w:rsidRDefault="004831B7" w:rsidP="009E5ACA"/>
    <w:tbl>
      <w:tblPr>
        <w:tblW w:w="9648" w:type="dxa"/>
        <w:shd w:val="clear" w:color="000000" w:fill="FFFFFF"/>
        <w:tblLayout w:type="fixed"/>
        <w:tblLook w:val="04A0" w:firstRow="1" w:lastRow="0" w:firstColumn="1" w:lastColumn="0" w:noHBand="0" w:noVBand="1"/>
      </w:tblPr>
      <w:tblGrid>
        <w:gridCol w:w="810"/>
        <w:gridCol w:w="8838"/>
      </w:tblGrid>
      <w:tr w:rsidR="00CD364F" w:rsidRPr="00597272" w14:paraId="68D3D4D1" w14:textId="77777777" w:rsidTr="00A1731F">
        <w:tc>
          <w:tcPr>
            <w:tcW w:w="810" w:type="dxa"/>
            <w:shd w:val="clear" w:color="000000" w:fill="FFFFFF"/>
          </w:tcPr>
          <w:p w14:paraId="4A2C62DC" w14:textId="5B01CD9E" w:rsidR="00CD364F" w:rsidRPr="00494E5F" w:rsidRDefault="008904B9" w:rsidP="00A1731F">
            <w:pPr>
              <w:rPr>
                <w:noProof/>
              </w:rPr>
            </w:pPr>
            <w:r w:rsidRPr="000408B5">
              <w:rPr>
                <w:noProof/>
              </w:rPr>
              <w:drawing>
                <wp:inline distT="0" distB="0" distL="0" distR="0" wp14:anchorId="6F3A1E6E" wp14:editId="23AE61B7">
                  <wp:extent cx="457200" cy="480290"/>
                  <wp:effectExtent l="0" t="0" r="0" b="0"/>
                  <wp:docPr id="105042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23D977C0" w14:textId="1D0CDDAC" w:rsidR="00CD364F" w:rsidRPr="009E61E8" w:rsidRDefault="00DA15E5" w:rsidP="00A1731F">
            <w:pPr>
              <w:spacing w:after="0"/>
            </w:pPr>
            <w:r>
              <w:t xml:space="preserve">The PW </w:t>
            </w:r>
            <w:r w:rsidR="002D7202">
              <w:t xml:space="preserve">examines </w:t>
            </w:r>
            <w:r>
              <w:t xml:space="preserve">the Inventory record to see if its two columns, </w:t>
            </w:r>
            <w:r w:rsidRPr="00DA15E5">
              <w:rPr>
                <w:b/>
                <w:bCs/>
              </w:rPr>
              <w:t>Is Default?</w:t>
            </w:r>
            <w:r>
              <w:t xml:space="preserve"> and </w:t>
            </w:r>
            <w:r w:rsidRPr="00DA15E5">
              <w:rPr>
                <w:b/>
                <w:bCs/>
              </w:rPr>
              <w:t>Is Available?</w:t>
            </w:r>
            <w:r>
              <w:t xml:space="preserve"> are set to “Y.” An inventory record with a value of </w:t>
            </w:r>
            <w:r w:rsidRPr="000875F7">
              <w:rPr>
                <w:b/>
                <w:bCs/>
              </w:rPr>
              <w:t>0</w:t>
            </w:r>
            <w:r>
              <w:t xml:space="preserve"> for its </w:t>
            </w:r>
            <w:r w:rsidRPr="000875F7">
              <w:rPr>
                <w:b/>
                <w:bCs/>
              </w:rPr>
              <w:t>Quantity on Hand</w:t>
            </w:r>
            <w:r>
              <w:t xml:space="preserve"> would be considered Available and the Cart link would display. This may or may not be the curator’s intent.</w:t>
            </w:r>
            <w:r w:rsidR="00CD364F">
              <w:t xml:space="preserve"> </w:t>
            </w:r>
          </w:p>
        </w:tc>
      </w:tr>
    </w:tbl>
    <w:p w14:paraId="719BFBE4" w14:textId="6D2CA1CE" w:rsidR="00CD364F" w:rsidRDefault="00CD364F" w:rsidP="009E5ACA"/>
    <w:p w14:paraId="64484170" w14:textId="5A2BC649" w:rsidR="001F273B" w:rsidRDefault="005A6230" w:rsidP="00104B07">
      <w:pPr>
        <w:pStyle w:val="Heading5"/>
      </w:pPr>
      <w:bookmarkStart w:id="45" w:name="_Toc194992965"/>
      <w:r>
        <w:t xml:space="preserve">Multiple </w:t>
      </w:r>
      <w:r w:rsidR="000F7ACA">
        <w:t xml:space="preserve">Inventories Available and </w:t>
      </w:r>
      <w:r w:rsidR="00E20467">
        <w:t>Seasonally Available</w:t>
      </w:r>
      <w:bookmarkStart w:id="46" w:name="multiple"/>
      <w:bookmarkEnd w:id="45"/>
      <w:bookmarkEnd w:id="46"/>
    </w:p>
    <w:tbl>
      <w:tblPr>
        <w:tblW w:w="9648" w:type="dxa"/>
        <w:tblLayout w:type="fixed"/>
        <w:tblLook w:val="04A0" w:firstRow="1" w:lastRow="0" w:firstColumn="1" w:lastColumn="0" w:noHBand="0" w:noVBand="1"/>
      </w:tblPr>
      <w:tblGrid>
        <w:gridCol w:w="815"/>
        <w:gridCol w:w="8833"/>
      </w:tblGrid>
      <w:tr w:rsidR="004942C7" w:rsidRPr="00597272" w14:paraId="3F4D3F40" w14:textId="77777777" w:rsidTr="001664CB">
        <w:tc>
          <w:tcPr>
            <w:tcW w:w="815" w:type="dxa"/>
          </w:tcPr>
          <w:p w14:paraId="51AF19F2" w14:textId="665BA20F" w:rsidR="004942C7" w:rsidRPr="00597272" w:rsidRDefault="008904B9" w:rsidP="001664CB">
            <w:pPr>
              <w:pStyle w:val="NormalInTble"/>
              <w:jc w:val="right"/>
              <w:rPr>
                <w:b/>
              </w:rPr>
            </w:pPr>
            <w:r w:rsidRPr="009B78BF">
              <w:rPr>
                <w:noProof/>
                <w:sz w:val="20"/>
                <w:szCs w:val="20"/>
              </w:rPr>
              <w:drawing>
                <wp:inline distT="0" distB="0" distL="0" distR="0" wp14:anchorId="646503D8" wp14:editId="125172FA">
                  <wp:extent cx="380365" cy="457835"/>
                  <wp:effectExtent l="0" t="0" r="635" b="0"/>
                  <wp:docPr id="25773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45834CE7" w14:textId="5261B70D" w:rsidR="004942C7" w:rsidRDefault="004942C7" w:rsidP="001664CB">
            <w:r>
              <w:t xml:space="preserve">In server release </w:t>
            </w:r>
            <w:r w:rsidRPr="00B236F7">
              <w:t>1.10.4</w:t>
            </w:r>
            <w:r>
              <w:t>, r</w:t>
            </w:r>
            <w:r w:rsidRPr="00B236F7">
              <w:t xml:space="preserve">eleased </w:t>
            </w:r>
            <w:r>
              <w:t xml:space="preserve">on </w:t>
            </w:r>
            <w:r w:rsidRPr="00B236F7">
              <w:t>2019, March 9</w:t>
            </w:r>
            <w:r>
              <w:t>, a major change was made to allow more than one inventory lot for the same accession to be viewed as available on the Public Website. Beginning with this release, t</w:t>
            </w:r>
            <w:r w:rsidRPr="00B236F7">
              <w:t xml:space="preserve">he inventory trigger allows </w:t>
            </w:r>
            <w:r>
              <w:t>one</w:t>
            </w:r>
            <w:r w:rsidRPr="00B236F7">
              <w:t xml:space="preserve"> inventory lot (record) to be </w:t>
            </w:r>
            <w:proofErr w:type="spellStart"/>
            <w:r w:rsidRPr="00B236F7">
              <w:t>is_distributable</w:t>
            </w:r>
            <w:proofErr w:type="spellEnd"/>
            <w:r>
              <w:t xml:space="preserve"> (</w:t>
            </w:r>
            <w:r w:rsidRPr="00E029A4">
              <w:rPr>
                <w:b/>
                <w:bCs/>
              </w:rPr>
              <w:t>Is Default?</w:t>
            </w:r>
            <w:r>
              <w:t xml:space="preserve"> = “Y”) for </w:t>
            </w:r>
            <w:r w:rsidRPr="00CF411A">
              <w:rPr>
                <w:i/>
                <w:iCs/>
              </w:rPr>
              <w:t>each inventory type</w:t>
            </w:r>
            <w:r>
              <w:t xml:space="preserve">. </w:t>
            </w:r>
            <w:r>
              <w:br/>
            </w:r>
            <w:r>
              <w:br/>
              <w:t xml:space="preserve">Example:  An accession can have both Seeds and Cuttings displayed as available on the Public Website. </w:t>
            </w:r>
            <w:r>
              <w:br/>
            </w:r>
            <w:r>
              <w:rPr>
                <w:noProof/>
              </w:rPr>
              <w:drawing>
                <wp:inline distT="0" distB="0" distL="0" distR="0" wp14:anchorId="44AEE407" wp14:editId="046EC301">
                  <wp:extent cx="5471795" cy="1250315"/>
                  <wp:effectExtent l="19050" t="19050" r="14605" b="26035"/>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pic:nvPicPr>
                        <pic:blipFill>
                          <a:blip r:embed="rId28"/>
                          <a:stretch>
                            <a:fillRect/>
                          </a:stretch>
                        </pic:blipFill>
                        <pic:spPr>
                          <a:xfrm>
                            <a:off x="0" y="0"/>
                            <a:ext cx="5471795" cy="1250315"/>
                          </a:xfrm>
                          <a:prstGeom prst="rect">
                            <a:avLst/>
                          </a:prstGeom>
                          <a:ln>
                            <a:solidFill>
                              <a:schemeClr val="accent1"/>
                            </a:solidFill>
                          </a:ln>
                        </pic:spPr>
                      </pic:pic>
                    </a:graphicData>
                  </a:graphic>
                </wp:inline>
              </w:drawing>
            </w:r>
          </w:p>
          <w:p w14:paraId="592A1AA6" w14:textId="77777777" w:rsidR="004942C7" w:rsidRPr="009E61E8" w:rsidRDefault="004942C7" w:rsidP="001664CB">
            <w:r>
              <w:rPr>
                <w:noProof/>
              </w:rPr>
              <w:lastRenderedPageBreak/>
              <w:drawing>
                <wp:inline distT="0" distB="0" distL="0" distR="0" wp14:anchorId="283BA467" wp14:editId="131ECF40">
                  <wp:extent cx="5471795" cy="1392555"/>
                  <wp:effectExtent l="0" t="0" r="0"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29"/>
                          <a:stretch>
                            <a:fillRect/>
                          </a:stretch>
                        </pic:blipFill>
                        <pic:spPr>
                          <a:xfrm>
                            <a:off x="0" y="0"/>
                            <a:ext cx="5471795" cy="1392555"/>
                          </a:xfrm>
                          <a:prstGeom prst="rect">
                            <a:avLst/>
                          </a:prstGeom>
                        </pic:spPr>
                      </pic:pic>
                    </a:graphicData>
                  </a:graphic>
                </wp:inline>
              </w:drawing>
            </w:r>
          </w:p>
        </w:tc>
      </w:tr>
    </w:tbl>
    <w:p w14:paraId="010BAE9C" w14:textId="5B0A2ACB" w:rsidR="005A6230" w:rsidRDefault="005A6230" w:rsidP="005A6230">
      <w:r>
        <w:lastRenderedPageBreak/>
        <w:t xml:space="preserve">In GRIN-Global server version 2.1.0 (released June 19, 2021), a significant change was made </w:t>
      </w:r>
      <w:r w:rsidR="00A51B32">
        <w:t>to the Public Website</w:t>
      </w:r>
      <w:r w:rsidR="006D0521">
        <w:t xml:space="preserve"> </w:t>
      </w:r>
      <w:r w:rsidR="006D0521">
        <w:softHyphen/>
        <w:t>–</w:t>
      </w:r>
      <w:r w:rsidR="00A51B32">
        <w:softHyphen/>
        <w:t xml:space="preserve"> </w:t>
      </w:r>
      <w:r w:rsidR="006D0521">
        <w:t xml:space="preserve">now </w:t>
      </w:r>
      <w:r w:rsidR="00A51B32">
        <w:t xml:space="preserve">users </w:t>
      </w:r>
      <w:r w:rsidR="006D0521">
        <w:t xml:space="preserve">were able to </w:t>
      </w:r>
      <w:r>
        <w:t xml:space="preserve">request germplasm either by accession or by inventory. This change was primarily made to accommodate requests for clonal material. </w:t>
      </w:r>
    </w:p>
    <w:p w14:paraId="51F4A50F" w14:textId="56DAF341" w:rsidR="00E20467" w:rsidRPr="00E20467" w:rsidRDefault="000F7ACA" w:rsidP="00E20467">
      <w:r>
        <w:t xml:space="preserve">In GRIN-Global server version 2.3.0 (released May 21, 2022), GRIN-Global was enhanced </w:t>
      </w:r>
      <w:r w:rsidR="005A6230">
        <w:t xml:space="preserve">to have accessions </w:t>
      </w:r>
      <w:r w:rsidR="005A6230" w:rsidRPr="00104B07">
        <w:rPr>
          <w:i/>
          <w:iCs/>
          <w:color w:val="FF0000"/>
        </w:rPr>
        <w:t>seasonally available</w:t>
      </w:r>
      <w:r w:rsidR="005A6230">
        <w:t>.</w:t>
      </w:r>
      <w:r>
        <w:t xml:space="preserve"> By including a new table, </w:t>
      </w:r>
      <w:r w:rsidRPr="000F7ACA">
        <w:rPr>
          <w:b/>
          <w:bCs/>
        </w:rPr>
        <w:t xml:space="preserve">Inventory </w:t>
      </w:r>
      <w:proofErr w:type="spellStart"/>
      <w:r w:rsidRPr="000F7ACA">
        <w:rPr>
          <w:b/>
          <w:bCs/>
        </w:rPr>
        <w:t>Maint</w:t>
      </w:r>
      <w:proofErr w:type="spellEnd"/>
      <w:r w:rsidRPr="000F7ACA">
        <w:rPr>
          <w:b/>
          <w:bCs/>
        </w:rPr>
        <w:t xml:space="preserve"> Policy Season</w:t>
      </w:r>
      <w:r>
        <w:t>, GG makes it possible to identify start and ending date</w:t>
      </w:r>
      <w:r w:rsidR="00104B07">
        <w:t>s</w:t>
      </w:r>
      <w:r>
        <w:t xml:space="preserve"> when </w:t>
      </w:r>
      <w:r w:rsidR="006D0521">
        <w:t xml:space="preserve">a specific </w:t>
      </w:r>
      <w:r>
        <w:t xml:space="preserve">inventory </w:t>
      </w:r>
      <w:r w:rsidR="006D0521">
        <w:t xml:space="preserve">form </w:t>
      </w:r>
      <w:r>
        <w:t xml:space="preserve">is available. If the user is </w:t>
      </w:r>
      <w:r w:rsidR="00A51B32">
        <w:t xml:space="preserve">using the PW during that period, </w:t>
      </w:r>
      <w:r>
        <w:t xml:space="preserve">germplasm inventory is </w:t>
      </w:r>
      <w:r w:rsidR="00A51B32">
        <w:t xml:space="preserve">listed as available. Outside of the period, the inventory is listed as unavailable. For more details, refer to the online document, </w:t>
      </w:r>
      <w:hyperlink r:id="rId30" w:history="1">
        <w:r w:rsidR="00A51B32" w:rsidRPr="00A51B32">
          <w:rPr>
            <w:rStyle w:val="Hyperlink"/>
          </w:rPr>
          <w:t>http://grin-global.org/docs/gg_inventory_seasonal_availability.docx</w:t>
        </w:r>
      </w:hyperlink>
    </w:p>
    <w:p w14:paraId="00C98933" w14:textId="28B2EB1E" w:rsidR="000875F7" w:rsidRDefault="000875F7" w:rsidP="000875F7">
      <w:pPr>
        <w:pStyle w:val="Heading6"/>
      </w:pPr>
      <w:r w:rsidRPr="00D11B80">
        <w:t>Is Auto Deducted?</w:t>
      </w:r>
    </w:p>
    <w:p w14:paraId="4EA10D58" w14:textId="09E452DA" w:rsidR="00CD7F39" w:rsidRDefault="000875F7" w:rsidP="004942C7">
      <w:r>
        <w:t xml:space="preserve">When </w:t>
      </w:r>
      <w:r w:rsidRPr="00D11B80">
        <w:rPr>
          <w:b/>
        </w:rPr>
        <w:t>Is</w:t>
      </w:r>
      <w:r w:rsidRPr="00D11B80">
        <w:t xml:space="preserve"> </w:t>
      </w:r>
      <w:r w:rsidRPr="00D11B80">
        <w:rPr>
          <w:b/>
        </w:rPr>
        <w:t>Auto Deducted?</w:t>
      </w:r>
      <w:r>
        <w:rPr>
          <w:b/>
        </w:rPr>
        <w:t xml:space="preserve"> = </w:t>
      </w:r>
      <w:r>
        <w:t>“Y”</w:t>
      </w:r>
      <w:r w:rsidR="004942C7">
        <w:t xml:space="preserve"> and</w:t>
      </w:r>
      <w:r>
        <w:t xml:space="preserve"> </w:t>
      </w:r>
      <w:r w:rsidR="004942C7">
        <w:t xml:space="preserve">the </w:t>
      </w:r>
      <w:r w:rsidR="004942C7" w:rsidRPr="004942C7">
        <w:rPr>
          <w:b/>
          <w:bCs/>
        </w:rPr>
        <w:t>Availability Status</w:t>
      </w:r>
      <w:r w:rsidR="004942C7">
        <w:t xml:space="preserve"> value equals “</w:t>
      </w:r>
      <w:r w:rsidR="004942C7" w:rsidRPr="004942C7">
        <w:rPr>
          <w:i/>
          <w:iCs/>
        </w:rPr>
        <w:t>Available</w:t>
      </w:r>
      <w:r w:rsidR="004942C7" w:rsidRPr="004942C7">
        <w:t>,</w:t>
      </w:r>
      <w:r w:rsidR="004942C7">
        <w:t xml:space="preserve">” </w:t>
      </w:r>
      <w:r>
        <w:t xml:space="preserve">a </w:t>
      </w:r>
      <w:r w:rsidRPr="00D11B80">
        <w:t xml:space="preserve">trigger </w:t>
      </w:r>
      <w:r>
        <w:t>will set the</w:t>
      </w:r>
      <w:r w:rsidRPr="00D11B80">
        <w:t xml:space="preserve"> </w:t>
      </w:r>
      <w:r w:rsidRPr="00D11B80">
        <w:rPr>
          <w:b/>
        </w:rPr>
        <w:t>Availability Status</w:t>
      </w:r>
      <w:r w:rsidRPr="00D11B80">
        <w:t xml:space="preserve"> (</w:t>
      </w:r>
      <w:proofErr w:type="spellStart"/>
      <w:r w:rsidRPr="00D11B80">
        <w:t>availability_status_code</w:t>
      </w:r>
      <w:proofErr w:type="spellEnd"/>
      <w:r w:rsidRPr="00D11B80">
        <w:t>) value</w:t>
      </w:r>
      <w:r>
        <w:t xml:space="preserve"> to </w:t>
      </w:r>
      <w:r w:rsidR="005E6544">
        <w:t>“</w:t>
      </w:r>
      <w:r w:rsidRPr="005E6544">
        <w:rPr>
          <w:bCs/>
          <w:i/>
          <w:iCs/>
        </w:rPr>
        <w:t>Low Inventory</w:t>
      </w:r>
      <w:r w:rsidR="005E6544">
        <w:rPr>
          <w:bCs/>
          <w:i/>
          <w:iCs/>
        </w:rPr>
        <w:t>”</w:t>
      </w:r>
      <w:r w:rsidRPr="00D11B80">
        <w:t xml:space="preserve"> </w:t>
      </w:r>
      <w:r>
        <w:t>when the qty on hand goes below the critical distribution qty</w:t>
      </w:r>
      <w:r w:rsidR="004942C7">
        <w:t xml:space="preserve">.  </w:t>
      </w:r>
      <w:r w:rsidR="00806B44">
        <w:t>T</w:t>
      </w:r>
      <w:r w:rsidR="00CD7F39" w:rsidRPr="00D11B80">
        <w:t xml:space="preserve">he </w:t>
      </w:r>
      <w:r w:rsidR="004B32EA">
        <w:t xml:space="preserve">GG </w:t>
      </w:r>
      <w:proofErr w:type="spellStart"/>
      <w:r w:rsidR="00122394" w:rsidRPr="004B32EA">
        <w:rPr>
          <w:b/>
          <w:bCs/>
          <w:i/>
          <w:iCs/>
        </w:rPr>
        <w:t>AutoDeduct</w:t>
      </w:r>
      <w:proofErr w:type="spellEnd"/>
      <w:r w:rsidR="00122394">
        <w:t xml:space="preserve"> </w:t>
      </w:r>
      <w:r w:rsidR="00CD7F39" w:rsidRPr="00D11B80">
        <w:t>trigger ignores any other status codes</w:t>
      </w:r>
      <w:r w:rsidR="004B32EA">
        <w:t>.</w:t>
      </w:r>
      <w:r w:rsidR="00CD7F39" w:rsidRPr="00D11B80">
        <w: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2F7A82" w:rsidRPr="00CE1D7E" w14:paraId="7C541662" w14:textId="77777777" w:rsidTr="00B051FF">
        <w:tc>
          <w:tcPr>
            <w:tcW w:w="810" w:type="dxa"/>
            <w:shd w:val="clear" w:color="000000" w:fill="FFFFFF" w:themeFill="background1"/>
          </w:tcPr>
          <w:p w14:paraId="7030125F" w14:textId="4F1C92BD" w:rsidR="002F7A82" w:rsidRPr="00CE1D7E" w:rsidRDefault="008904B9" w:rsidP="00B051FF">
            <w:r w:rsidRPr="009B78BF">
              <w:rPr>
                <w:noProof/>
                <w:sz w:val="20"/>
                <w:szCs w:val="20"/>
              </w:rPr>
              <w:drawing>
                <wp:inline distT="0" distB="0" distL="0" distR="0" wp14:anchorId="16363C46" wp14:editId="39B2F437">
                  <wp:extent cx="380365" cy="457835"/>
                  <wp:effectExtent l="0" t="0" r="635" b="0"/>
                  <wp:docPr id="180844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7F3DAE49" w14:textId="3F09C009" w:rsidR="002F7A82" w:rsidRPr="00D42A9F" w:rsidRDefault="00542959" w:rsidP="00542959">
            <w:r>
              <w:t>When it can, the</w:t>
            </w:r>
            <w:r w:rsidR="002F7A82">
              <w:t xml:space="preserve"> Order Wizard </w:t>
            </w:r>
            <w:r w:rsidR="005E6544">
              <w:t xml:space="preserve">in the </w:t>
            </w:r>
            <w:r w:rsidR="005E6544" w:rsidRPr="007C0D9D">
              <w:t xml:space="preserve">Curator Tool </w:t>
            </w:r>
            <w:r w:rsidR="002F7A82">
              <w:t xml:space="preserve">automatically </w:t>
            </w:r>
            <w:r w:rsidR="00ED3B43">
              <w:t xml:space="preserve">selects an </w:t>
            </w:r>
            <w:r w:rsidR="002F7A82">
              <w:t xml:space="preserve">inventory </w:t>
            </w:r>
            <w:r w:rsidR="00ED3B43">
              <w:t xml:space="preserve">lot </w:t>
            </w:r>
            <w:r w:rsidR="002F7A82">
              <w:t>to fill the order. As mentioned, the inventory must have both fields (</w:t>
            </w:r>
            <w:r w:rsidR="00915C0A">
              <w:rPr>
                <w:b/>
              </w:rPr>
              <w:t>Is Default Inventory?</w:t>
            </w:r>
            <w:r w:rsidR="002F7A82">
              <w:t xml:space="preserve"> and </w:t>
            </w:r>
            <w:r w:rsidR="002F7A82" w:rsidRPr="003C727D">
              <w:rPr>
                <w:b/>
              </w:rPr>
              <w:t xml:space="preserve">Is </w:t>
            </w:r>
            <w:r w:rsidR="00915C0A">
              <w:rPr>
                <w:b/>
              </w:rPr>
              <w:t>Available</w:t>
            </w:r>
            <w:r w:rsidR="002F7A82" w:rsidRPr="003C727D">
              <w:rPr>
                <w:b/>
              </w:rPr>
              <w:t>?</w:t>
            </w:r>
            <w:r w:rsidR="002F7A82">
              <w:t>) set to “Y.” What happens when multiple inventory</w:t>
            </w:r>
            <w:r w:rsidR="009E519E">
              <w:t xml:space="preserve"> lots</w:t>
            </w:r>
            <w:r w:rsidR="002F7A82">
              <w:t xml:space="preserve"> </w:t>
            </w:r>
            <w:r w:rsidR="004B32EA">
              <w:t xml:space="preserve">potentially </w:t>
            </w:r>
            <w:r w:rsidR="002F7A82">
              <w:t>could fill the order? The database software uses its internal rules to highlight one of the possible inventory choices.</w:t>
            </w:r>
            <w:r w:rsidR="00ED3B43">
              <w:br/>
            </w:r>
            <w:r w:rsidR="00ED3B43">
              <w:br/>
            </w:r>
            <w:r w:rsidR="00CF411A">
              <w:t>The genebank staff</w:t>
            </w:r>
            <w:r w:rsidR="005E6544">
              <w:t xml:space="preserve"> </w:t>
            </w:r>
            <w:r w:rsidR="00CF411A">
              <w:t xml:space="preserve">person using the Order Wizard </w:t>
            </w:r>
            <w:r w:rsidR="002F7A82">
              <w:t>can override th</w:t>
            </w:r>
            <w:r w:rsidR="00CF411A">
              <w:t xml:space="preserve">e default </w:t>
            </w:r>
            <w:r w:rsidR="002F7A82">
              <w:t xml:space="preserve">choice and </w:t>
            </w:r>
            <w:r>
              <w:t xml:space="preserve">manually </w:t>
            </w:r>
            <w:r w:rsidR="002F7A82">
              <w:t xml:space="preserve">select another </w:t>
            </w:r>
            <w:r>
              <w:t xml:space="preserve">inventory lot </w:t>
            </w:r>
            <w:r w:rsidR="002F7A82">
              <w:t xml:space="preserve">from the list. In the Order Wizard’s Inventory Picker window, the user can select a different row in the grid, or input information in </w:t>
            </w:r>
            <w:r w:rsidR="005E6544">
              <w:t xml:space="preserve">any of </w:t>
            </w:r>
            <w:r w:rsidR="002F7A82">
              <w:t>the three boxes: (</w:t>
            </w:r>
            <w:r w:rsidR="002F7A82" w:rsidRPr="002F7A82">
              <w:rPr>
                <w:b/>
              </w:rPr>
              <w:t>Accession Number</w:t>
            </w:r>
            <w:r w:rsidR="002F7A82">
              <w:t xml:space="preserve">, </w:t>
            </w:r>
            <w:r w:rsidR="002F7A82" w:rsidRPr="002F7A82">
              <w:rPr>
                <w:b/>
              </w:rPr>
              <w:t>Accession Name</w:t>
            </w:r>
            <w:r w:rsidR="002F7A82">
              <w:t xml:space="preserve">, or </w:t>
            </w:r>
            <w:r w:rsidR="002F7A82" w:rsidRPr="002F7A82">
              <w:rPr>
                <w:b/>
              </w:rPr>
              <w:t>Taxonomy</w:t>
            </w:r>
            <w:r w:rsidR="002F7A82">
              <w:t>).</w:t>
            </w:r>
            <w:r w:rsidR="002F7A82">
              <w:br/>
            </w:r>
            <w:r w:rsidR="00124595">
              <w:rPr>
                <w:noProof/>
                <w:lang w:eastAsia="en-US"/>
              </w:rPr>
              <w:drawing>
                <wp:inline distT="0" distB="0" distL="0" distR="0" wp14:anchorId="5D34F805" wp14:editId="541BD1B9">
                  <wp:extent cx="5473700" cy="1612900"/>
                  <wp:effectExtent l="1905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5473700" cy="1612900"/>
                          </a:xfrm>
                          <a:prstGeom prst="rect">
                            <a:avLst/>
                          </a:prstGeom>
                          <a:noFill/>
                          <a:ln w="9525">
                            <a:noFill/>
                            <a:miter lim="800000"/>
                            <a:headEnd/>
                            <a:tailEnd/>
                          </a:ln>
                        </pic:spPr>
                      </pic:pic>
                    </a:graphicData>
                  </a:graphic>
                </wp:inline>
              </w:drawing>
            </w:r>
          </w:p>
        </w:tc>
      </w:tr>
      <w:tr w:rsidR="00CF411A" w:rsidRPr="00CE1D7E" w14:paraId="37DA82C6" w14:textId="77777777" w:rsidTr="00B051FF">
        <w:tc>
          <w:tcPr>
            <w:tcW w:w="810" w:type="dxa"/>
            <w:shd w:val="clear" w:color="000000" w:fill="FFFFFF" w:themeFill="background1"/>
          </w:tcPr>
          <w:p w14:paraId="40EBB526" w14:textId="77777777" w:rsidR="00CF411A" w:rsidRDefault="00CF411A" w:rsidP="00B051FF">
            <w:pPr>
              <w:rPr>
                <w:rFonts w:asciiTheme="minorHAnsi" w:eastAsiaTheme="minorEastAsia" w:hAnsiTheme="minorHAnsi"/>
                <w:noProof/>
                <w:lang w:eastAsia="en-US"/>
              </w:rPr>
            </w:pPr>
          </w:p>
        </w:tc>
        <w:tc>
          <w:tcPr>
            <w:tcW w:w="8838" w:type="dxa"/>
            <w:shd w:val="clear" w:color="000000" w:fill="FFFFFF" w:themeFill="background1"/>
          </w:tcPr>
          <w:p w14:paraId="2D913CE9" w14:textId="77777777" w:rsidR="00CF411A" w:rsidRDefault="00CF411A" w:rsidP="00542959"/>
        </w:tc>
      </w:tr>
    </w:tbl>
    <w:p w14:paraId="7A78E2FA" w14:textId="722E46B3" w:rsidR="00DA13C5" w:rsidRDefault="00DA13C5" w:rsidP="002B5EA5">
      <w:pPr>
        <w:pStyle w:val="Heading4"/>
      </w:pPr>
      <w:bookmarkStart w:id="47" w:name="inv_dv_details"/>
      <w:bookmarkStart w:id="48" w:name="_Toc364261628"/>
      <w:bookmarkStart w:id="49" w:name="_Toc194992966"/>
      <w:bookmarkStart w:id="50" w:name="imp"/>
      <w:bookmarkEnd w:id="47"/>
      <w:r>
        <w:lastRenderedPageBreak/>
        <w:t>Inventory Maintenance Policy</w:t>
      </w:r>
      <w:bookmarkEnd w:id="48"/>
      <w:bookmarkEnd w:id="49"/>
    </w:p>
    <w:p w14:paraId="0AA89333" w14:textId="77777777" w:rsidR="00335726" w:rsidRDefault="00AB3C71" w:rsidP="00645FE5">
      <w:pPr>
        <w:spacing w:after="120"/>
      </w:pPr>
      <w:bookmarkStart w:id="51" w:name="OLE_LINK2"/>
      <w:bookmarkStart w:id="52" w:name="OLE_LINK3"/>
      <w:bookmarkEnd w:id="50"/>
      <w:r>
        <w:t xml:space="preserve">An inventory record has many fields. </w:t>
      </w:r>
      <w:r w:rsidR="009952D6">
        <w:t xml:space="preserve">When creating a new inventory record, the </w:t>
      </w:r>
      <w:r w:rsidR="009952D6">
        <w:rPr>
          <w:b/>
        </w:rPr>
        <w:t>I</w:t>
      </w:r>
      <w:r w:rsidR="009952D6" w:rsidRPr="00AC4CD2">
        <w:rPr>
          <w:b/>
        </w:rPr>
        <w:t>nventory Maintenance Policy</w:t>
      </w:r>
      <w:r w:rsidR="009952D6">
        <w:t xml:space="preserve"> field is a required field.  </w:t>
      </w:r>
    </w:p>
    <w:p w14:paraId="0023C11B" w14:textId="77777777" w:rsidR="00335726" w:rsidRDefault="00335726" w:rsidP="00335726">
      <w:r>
        <w:t>When creating a new inventory record, the user selects a policy from a lookup window:</w:t>
      </w:r>
      <w:r>
        <w:br/>
      </w:r>
      <w:r>
        <w:rPr>
          <w:noProof/>
        </w:rPr>
        <w:drawing>
          <wp:inline distT="0" distB="0" distL="0" distR="0" wp14:anchorId="2EE42CBA" wp14:editId="0EC55952">
            <wp:extent cx="3314459" cy="2386410"/>
            <wp:effectExtent l="19050" t="19050" r="19685" b="13970"/>
            <wp:docPr id="81" name="Picture 81" descr="C:\Users\MartyR\AppData\Local\Temp\SNAGHTML66e9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yR\AppData\Local\Temp\SNAGHTML66e9f7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2115" cy="2391922"/>
                    </a:xfrm>
                    <a:prstGeom prst="rect">
                      <a:avLst/>
                    </a:prstGeom>
                    <a:noFill/>
                    <a:ln>
                      <a:solidFill>
                        <a:schemeClr val="accent1"/>
                      </a:solidFill>
                    </a:ln>
                  </pic:spPr>
                </pic:pic>
              </a:graphicData>
            </a:graphic>
          </wp:inline>
        </w:drawing>
      </w:r>
    </w:p>
    <w:p w14:paraId="76B3D769" w14:textId="77777777" w:rsidR="00C709BC" w:rsidRDefault="00335726" w:rsidP="00645FE5">
      <w:pPr>
        <w:spacing w:after="120"/>
      </w:pPr>
      <w:r>
        <w:t xml:space="preserve">The policy selected will then serve as </w:t>
      </w:r>
      <w:r w:rsidR="00C709BC">
        <w:t>a</w:t>
      </w:r>
      <w:r>
        <w:t xml:space="preserve"> </w:t>
      </w:r>
      <w:r w:rsidR="004D6C1D" w:rsidRPr="00A018EB">
        <w:rPr>
          <w:i/>
        </w:rPr>
        <w:t>partial</w:t>
      </w:r>
      <w:r w:rsidR="004D6C1D">
        <w:t xml:space="preserve"> template for </w:t>
      </w:r>
      <w:r>
        <w:t xml:space="preserve">the </w:t>
      </w:r>
      <w:r w:rsidR="004D6C1D" w:rsidRPr="00C709BC">
        <w:rPr>
          <w:i/>
        </w:rPr>
        <w:t>new</w:t>
      </w:r>
      <w:r w:rsidR="004D6C1D">
        <w:t xml:space="preserve"> inventory record</w:t>
      </w:r>
      <w:r w:rsidR="00C709BC">
        <w:t>. When a</w:t>
      </w:r>
      <w:r w:rsidR="00A018EB">
        <w:t>n</w:t>
      </w:r>
      <w:r w:rsidR="00C709BC">
        <w:t xml:space="preserve"> </w:t>
      </w:r>
      <w:r w:rsidR="00AA3506">
        <w:t>inventory record</w:t>
      </w:r>
      <w:r w:rsidR="00C709BC">
        <w:t xml:space="preserve"> is being created, many of it</w:t>
      </w:r>
      <w:r w:rsidR="00AA3506">
        <w:t>s fields</w:t>
      </w:r>
      <w:r w:rsidR="00C709BC">
        <w:t xml:space="preserve"> can be left empty</w:t>
      </w:r>
      <w:r w:rsidR="00A018EB">
        <w:t xml:space="preserve"> and </w:t>
      </w:r>
      <w:r w:rsidR="00C709BC">
        <w:t xml:space="preserve">when </w:t>
      </w:r>
      <w:r w:rsidR="00A018EB">
        <w:t xml:space="preserve">the record is </w:t>
      </w:r>
      <w:r w:rsidR="00C709BC">
        <w:t xml:space="preserve">saved, matching fields </w:t>
      </w:r>
      <w:r w:rsidR="00A018EB">
        <w:t xml:space="preserve">from the selected policy </w:t>
      </w:r>
      <w:r w:rsidR="00C709BC">
        <w:t xml:space="preserve">fill in the new inventory’s corresponding fields. </w:t>
      </w:r>
    </w:p>
    <w:p w14:paraId="6C5BD699" w14:textId="77777777" w:rsidR="00CF411A" w:rsidRDefault="00CF411A" w:rsidP="00645FE5">
      <w:pPr>
        <w:spacing w:after="120"/>
      </w:pPr>
    </w:p>
    <w:tbl>
      <w:tblPr>
        <w:tblW w:w="9648" w:type="dxa"/>
        <w:shd w:val="clear" w:color="000000" w:fill="FFFFFF"/>
        <w:tblLayout w:type="fixed"/>
        <w:tblLook w:val="04A0" w:firstRow="1" w:lastRow="0" w:firstColumn="1" w:lastColumn="0" w:noHBand="0" w:noVBand="1"/>
      </w:tblPr>
      <w:tblGrid>
        <w:gridCol w:w="810"/>
        <w:gridCol w:w="8838"/>
      </w:tblGrid>
      <w:tr w:rsidR="00CF411A" w:rsidRPr="00597272" w14:paraId="231A64B2" w14:textId="77777777" w:rsidTr="000C5B5D">
        <w:tc>
          <w:tcPr>
            <w:tcW w:w="810" w:type="dxa"/>
            <w:shd w:val="clear" w:color="000000" w:fill="FFFFFF"/>
          </w:tcPr>
          <w:p w14:paraId="1A4492C3" w14:textId="06C685D8" w:rsidR="00CF411A" w:rsidRPr="00494E5F" w:rsidRDefault="008904B9" w:rsidP="000C5B5D">
            <w:pPr>
              <w:rPr>
                <w:noProof/>
              </w:rPr>
            </w:pPr>
            <w:r w:rsidRPr="000408B5">
              <w:rPr>
                <w:noProof/>
              </w:rPr>
              <w:drawing>
                <wp:inline distT="0" distB="0" distL="0" distR="0" wp14:anchorId="09096280" wp14:editId="4814705D">
                  <wp:extent cx="457200" cy="480290"/>
                  <wp:effectExtent l="0" t="0" r="0" b="0"/>
                  <wp:docPr id="200747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53BEFAF6" w14:textId="3D615113" w:rsidR="00CF411A" w:rsidRDefault="00CF411A" w:rsidP="00CF411A">
            <w:pPr>
              <w:spacing w:after="120"/>
            </w:pPr>
            <w:r>
              <w:t xml:space="preserve">Think of the Inventory Maintenance Policy as a template – it is used to fill in some of the fields in a </w:t>
            </w:r>
            <w:r w:rsidRPr="00CF411A">
              <w:rPr>
                <w:i/>
                <w:iCs/>
              </w:rPr>
              <w:t>new</w:t>
            </w:r>
            <w:r>
              <w:t xml:space="preserve"> </w:t>
            </w:r>
            <w:r w:rsidRPr="00CF411A">
              <w:rPr>
                <w:i/>
                <w:iCs/>
              </w:rPr>
              <w:t>inventory record</w:t>
            </w:r>
            <w:r>
              <w:t xml:space="preserve">.  If you later change the policy, the CT does not adjust any </w:t>
            </w:r>
            <w:r w:rsidRPr="00CF411A">
              <w:rPr>
                <w:i/>
                <w:iCs/>
              </w:rPr>
              <w:t>existing inventory records</w:t>
            </w:r>
            <w:r>
              <w:t>.</w:t>
            </w:r>
            <w:r w:rsidR="006260AB">
              <w:t xml:space="preserve"> However, the owner of the IMP is also the owner of the inventory record. </w:t>
            </w:r>
          </w:p>
          <w:p w14:paraId="60AE8B14" w14:textId="77777777" w:rsidR="00CF411A" w:rsidRPr="009E61E8" w:rsidRDefault="00CF411A" w:rsidP="000C5B5D">
            <w:pPr>
              <w:spacing w:after="0"/>
            </w:pPr>
            <w:r>
              <w:t xml:space="preserve"> </w:t>
            </w:r>
          </w:p>
        </w:tc>
      </w:tr>
    </w:tbl>
    <w:p w14:paraId="4695BFC1" w14:textId="77777777" w:rsidR="00FA1DD4" w:rsidRDefault="00AA3506" w:rsidP="00AA3506">
      <w:pPr>
        <w:spacing w:after="0"/>
      </w:pPr>
      <w:r>
        <w:t xml:space="preserve">An </w:t>
      </w:r>
      <w:r w:rsidRPr="00D6199D">
        <w:rPr>
          <w:b/>
        </w:rPr>
        <w:t>Inventory Maintenance Policy</w:t>
      </w:r>
      <w:r>
        <w:t xml:space="preserve"> record (shown here with the red letters) will fill in the respective fields in the new inventory record when the inventory record is saved. </w:t>
      </w:r>
    </w:p>
    <w:p w14:paraId="79EA26B4" w14:textId="77777777" w:rsidR="003A1358" w:rsidRDefault="00FA1DD4" w:rsidP="00AA3506">
      <w:pPr>
        <w:spacing w:after="0"/>
      </w:pPr>
      <w:r>
        <w:rPr>
          <w:noProof/>
        </w:rPr>
        <w:drawing>
          <wp:inline distT="0" distB="0" distL="0" distR="0" wp14:anchorId="6C84240C" wp14:editId="2467DBEB">
            <wp:extent cx="5943600" cy="1231686"/>
            <wp:effectExtent l="0" t="0" r="0" b="6985"/>
            <wp:docPr id="78" name="Picture 78" descr="C:\Users\MartyR\AppData\Local\Temp\SNAGHTML668c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R\AppData\Local\Temp\SNAGHTML668c1b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31686"/>
                    </a:xfrm>
                    <a:prstGeom prst="rect">
                      <a:avLst/>
                    </a:prstGeom>
                    <a:noFill/>
                    <a:ln>
                      <a:noFill/>
                    </a:ln>
                  </pic:spPr>
                </pic:pic>
              </a:graphicData>
            </a:graphic>
          </wp:inline>
        </w:drawing>
      </w:r>
      <w:r>
        <w:rPr>
          <w:noProof/>
          <w:lang w:eastAsia="en-US"/>
        </w:rPr>
        <w:br/>
      </w:r>
      <w:r w:rsidR="003A1358">
        <w:rPr>
          <w:noProof/>
        </w:rPr>
        <w:drawing>
          <wp:inline distT="0" distB="0" distL="0" distR="0" wp14:anchorId="3F6C8E14" wp14:editId="42936896">
            <wp:extent cx="5943600" cy="1111778"/>
            <wp:effectExtent l="19050" t="19050" r="19050" b="12700"/>
            <wp:docPr id="72" name="Picture 72" descr="C:\Users\MartyR\AppData\Local\Temp\SNAGHTML666e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R\AppData\Local\Temp\SNAGHTML666ed9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111778"/>
                    </a:xfrm>
                    <a:prstGeom prst="rect">
                      <a:avLst/>
                    </a:prstGeom>
                    <a:noFill/>
                    <a:ln>
                      <a:solidFill>
                        <a:schemeClr val="accent1"/>
                      </a:solidFill>
                    </a:ln>
                  </pic:spPr>
                </pic:pic>
              </a:graphicData>
            </a:graphic>
          </wp:inline>
        </w:drawing>
      </w:r>
    </w:p>
    <w:p w14:paraId="26DBAE32" w14:textId="440066B8" w:rsidR="00AA3506" w:rsidRDefault="00FA1DD4" w:rsidP="00AA3506">
      <w:pPr>
        <w:spacing w:after="0"/>
      </w:pPr>
      <w:r>
        <w:t>(</w:t>
      </w:r>
      <w:r w:rsidRPr="00FA1DD4">
        <w:rPr>
          <w:b/>
        </w:rPr>
        <w:t>Web Availability Note</w:t>
      </w:r>
      <w:r>
        <w:t xml:space="preserve"> not shown in the second graphic, but that field would be empty in this example since the corresponding policy has an empty </w:t>
      </w:r>
      <w:r w:rsidRPr="004B32EA">
        <w:rPr>
          <w:b/>
          <w:bCs/>
        </w:rPr>
        <w:t>Web Availability Note</w:t>
      </w:r>
      <w:r>
        <w:t xml:space="preserve"> field.)</w:t>
      </w:r>
      <w:r w:rsidR="008E0183">
        <w:t xml:space="preserve"> Also, the Is Auto Deducted field does not carry over to the new inventory record. </w:t>
      </w:r>
    </w:p>
    <w:p w14:paraId="54B66FBB" w14:textId="77777777" w:rsidR="00FA1DD4" w:rsidRDefault="00FA1DD4" w:rsidP="00AA3506">
      <w:pPr>
        <w:spacing w:after="0"/>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AA3506" w:rsidRPr="00CE1D7E" w14:paraId="7F1337C6" w14:textId="77777777" w:rsidTr="0009137C">
        <w:tc>
          <w:tcPr>
            <w:tcW w:w="810" w:type="dxa"/>
            <w:shd w:val="clear" w:color="000000" w:fill="FFFFFF" w:themeFill="background1"/>
          </w:tcPr>
          <w:p w14:paraId="75E94248" w14:textId="3DE7CADF" w:rsidR="00AA3506" w:rsidRPr="00CE1D7E" w:rsidRDefault="008904B9" w:rsidP="0009137C">
            <w:r w:rsidRPr="009B78BF">
              <w:rPr>
                <w:noProof/>
                <w:sz w:val="20"/>
                <w:szCs w:val="20"/>
              </w:rPr>
              <w:drawing>
                <wp:inline distT="0" distB="0" distL="0" distR="0" wp14:anchorId="005EB05F" wp14:editId="4BA0DA71">
                  <wp:extent cx="380365" cy="457835"/>
                  <wp:effectExtent l="0" t="0" r="635" b="0"/>
                  <wp:docPr id="52380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10A0ACD6" w14:textId="3F44541A" w:rsidR="00AA3506" w:rsidRPr="00D42A9F" w:rsidRDefault="00104B07" w:rsidP="0009137C">
            <w:r>
              <w:t>F</w:t>
            </w:r>
            <w:r w:rsidR="00A018EB">
              <w:t xml:space="preserve">ields manually entered </w:t>
            </w:r>
            <w:r>
              <w:t xml:space="preserve">later in the </w:t>
            </w:r>
            <w:r w:rsidRPr="00104B07">
              <w:rPr>
                <w:b/>
                <w:bCs/>
              </w:rPr>
              <w:t>Inventory</w:t>
            </w:r>
            <w:r>
              <w:t xml:space="preserve"> record, after </w:t>
            </w:r>
            <w:r w:rsidR="00F6178A">
              <w:t xml:space="preserve">the </w:t>
            </w:r>
            <w:r w:rsidR="00A018EB">
              <w:t xml:space="preserve">new inventory record </w:t>
            </w:r>
            <w:r>
              <w:t xml:space="preserve">has been </w:t>
            </w:r>
            <w:r w:rsidR="00F6178A">
              <w:t>created</w:t>
            </w:r>
            <w:r>
              <w:t>,</w:t>
            </w:r>
            <w:r w:rsidR="00F6178A">
              <w:t xml:space="preserve"> </w:t>
            </w:r>
            <w:r w:rsidR="00A018EB">
              <w:t>over</w:t>
            </w:r>
            <w:r>
              <w:t xml:space="preserve">lay </w:t>
            </w:r>
            <w:r w:rsidR="00A018EB">
              <w:t xml:space="preserve">the policy’s corresponding fields. </w:t>
            </w:r>
          </w:p>
        </w:tc>
      </w:tr>
      <w:tr w:rsidR="00F6178A" w:rsidRPr="00CE1D7E" w14:paraId="59EDB2B0" w14:textId="77777777" w:rsidTr="0009137C">
        <w:tc>
          <w:tcPr>
            <w:tcW w:w="810" w:type="dxa"/>
            <w:shd w:val="clear" w:color="000000" w:fill="FFFFFF" w:themeFill="background1"/>
          </w:tcPr>
          <w:p w14:paraId="1F4FA350" w14:textId="438EC1B5" w:rsidR="00F6178A" w:rsidRPr="00CE1D7E" w:rsidRDefault="00F6178A" w:rsidP="0009137C"/>
        </w:tc>
        <w:tc>
          <w:tcPr>
            <w:tcW w:w="8838" w:type="dxa"/>
            <w:shd w:val="clear" w:color="000000" w:fill="FFFFFF" w:themeFill="background1"/>
          </w:tcPr>
          <w:p w14:paraId="4D38FB9E" w14:textId="77777777" w:rsidR="00813EC7" w:rsidRDefault="008E0183" w:rsidP="0009137C">
            <w:r>
              <w:t xml:space="preserve">After </w:t>
            </w:r>
            <w:r w:rsidR="00F74694">
              <w:t>the</w:t>
            </w:r>
            <w:r w:rsidR="00813EC7">
              <w:t xml:space="preserve"> </w:t>
            </w:r>
            <w:r w:rsidR="00F6178A">
              <w:t xml:space="preserve">inventory record </w:t>
            </w:r>
            <w:r w:rsidR="00813EC7">
              <w:t>has been created</w:t>
            </w:r>
            <w:r w:rsidR="00F6178A">
              <w:t xml:space="preserve">, </w:t>
            </w:r>
            <w:r w:rsidR="00F74694">
              <w:t xml:space="preserve">its related </w:t>
            </w:r>
            <w:r w:rsidR="00F6178A">
              <w:rPr>
                <w:b/>
              </w:rPr>
              <w:t>I</w:t>
            </w:r>
            <w:r w:rsidR="00F6178A" w:rsidRPr="00AC4CD2">
              <w:rPr>
                <w:b/>
              </w:rPr>
              <w:t>nventory Maintenance Policy</w:t>
            </w:r>
            <w:r w:rsidR="00F6178A">
              <w:t xml:space="preserve"> has no further impact on the inventory record</w:t>
            </w:r>
            <w:r w:rsidR="00813EC7">
              <w:t>, (</w:t>
            </w:r>
            <w:r w:rsidR="00083454">
              <w:t xml:space="preserve">but </w:t>
            </w:r>
            <w:r w:rsidR="00813EC7">
              <w:t xml:space="preserve">that change might </w:t>
            </w:r>
            <w:r w:rsidR="00083454">
              <w:t>impact the PW display</w:t>
            </w:r>
            <w:r w:rsidR="00813EC7">
              <w:t>, as explained in the next paragraph)</w:t>
            </w:r>
            <w:r w:rsidR="00F6178A">
              <w:t xml:space="preserve">. If an existing </w:t>
            </w:r>
            <w:r w:rsidR="00F6178A" w:rsidRPr="00D0427A">
              <w:rPr>
                <w:b/>
              </w:rPr>
              <w:t>Inventory Maintenance Policy</w:t>
            </w:r>
            <w:r w:rsidR="00F6178A">
              <w:t xml:space="preserve"> is changed later, </w:t>
            </w:r>
            <w:r w:rsidR="00813EC7">
              <w:t xml:space="preserve">any </w:t>
            </w:r>
            <w:r w:rsidR="00F6178A">
              <w:t>change</w:t>
            </w:r>
            <w:r w:rsidR="00813EC7">
              <w:t>s</w:t>
            </w:r>
            <w:r w:rsidR="00F6178A">
              <w:t xml:space="preserve"> </w:t>
            </w:r>
            <w:r w:rsidR="00813EC7">
              <w:t xml:space="preserve">made to the </w:t>
            </w:r>
            <w:r w:rsidR="00F74694">
              <w:rPr>
                <w:b/>
              </w:rPr>
              <w:t>I</w:t>
            </w:r>
            <w:r w:rsidR="00F74694" w:rsidRPr="00AC4CD2">
              <w:rPr>
                <w:b/>
              </w:rPr>
              <w:t>nventory Maintenance Policy</w:t>
            </w:r>
            <w:r w:rsidR="00F74694">
              <w:t xml:space="preserve"> </w:t>
            </w:r>
            <w:r w:rsidR="00813EC7">
              <w:t xml:space="preserve">record </w:t>
            </w:r>
            <w:r w:rsidR="00F6178A">
              <w:t>do</w:t>
            </w:r>
            <w:r w:rsidR="00813EC7">
              <w:t xml:space="preserve"> </w:t>
            </w:r>
            <w:r w:rsidR="00F6178A">
              <w:t xml:space="preserve">not change </w:t>
            </w:r>
            <w:r w:rsidR="00813EC7">
              <w:t xml:space="preserve">related </w:t>
            </w:r>
            <w:r w:rsidR="00F6178A" w:rsidRPr="00060FE0">
              <w:rPr>
                <w:i/>
              </w:rPr>
              <w:t>existing</w:t>
            </w:r>
            <w:r w:rsidR="00F6178A">
              <w:t xml:space="preserve"> inventory </w:t>
            </w:r>
            <w:r w:rsidR="00F6178A" w:rsidRPr="00813EC7">
              <w:rPr>
                <w:i/>
              </w:rPr>
              <w:t>records</w:t>
            </w:r>
            <w:r w:rsidR="00813EC7">
              <w:t>.</w:t>
            </w:r>
            <w:r w:rsidR="00F6178A">
              <w:t xml:space="preserve"> </w:t>
            </w:r>
          </w:p>
          <w:p w14:paraId="1E19C826" w14:textId="77777777" w:rsidR="00F6178A" w:rsidRPr="00813EC7" w:rsidRDefault="0009137C" w:rsidP="0009137C">
            <w:r>
              <w:t xml:space="preserve">However, </w:t>
            </w:r>
            <w:r w:rsidR="00813EC7">
              <w:t xml:space="preserve">in one scenario </w:t>
            </w:r>
            <w:r>
              <w:t xml:space="preserve">the </w:t>
            </w:r>
            <w:r w:rsidR="0048177D">
              <w:t xml:space="preserve">maintenance </w:t>
            </w:r>
            <w:r>
              <w:t xml:space="preserve">policy can still impact the </w:t>
            </w:r>
            <w:r w:rsidR="0048177D">
              <w:t xml:space="preserve">record’s </w:t>
            </w:r>
            <w:r w:rsidRPr="00813EC7">
              <w:rPr>
                <w:i/>
              </w:rPr>
              <w:t>Public Website display</w:t>
            </w:r>
            <w:r>
              <w:t xml:space="preserve">. </w:t>
            </w:r>
            <w:r w:rsidR="0048177D">
              <w:t xml:space="preserve">When </w:t>
            </w:r>
            <w:r>
              <w:t xml:space="preserve">the </w:t>
            </w:r>
            <w:r w:rsidRPr="0009137C">
              <w:rPr>
                <w:b/>
              </w:rPr>
              <w:t>Web Availability Note</w:t>
            </w:r>
            <w:r>
              <w:t xml:space="preserve"> field in an inventory record is empty (null), the Public Website display</w:t>
            </w:r>
            <w:r w:rsidR="0048177D">
              <w:t>s</w:t>
            </w:r>
            <w:r>
              <w:t xml:space="preserve"> the </w:t>
            </w:r>
            <w:r w:rsidRPr="0009137C">
              <w:rPr>
                <w:b/>
              </w:rPr>
              <w:t>Web Availability Note</w:t>
            </w:r>
            <w:r>
              <w:rPr>
                <w:b/>
              </w:rPr>
              <w:t xml:space="preserve"> </w:t>
            </w:r>
            <w:r w:rsidRPr="0009137C">
              <w:t>from the related Mai</w:t>
            </w:r>
            <w:r>
              <w:t>n</w:t>
            </w:r>
            <w:r w:rsidRPr="0009137C">
              <w:t>tena</w:t>
            </w:r>
            <w:r>
              <w:t>n</w:t>
            </w:r>
            <w:r w:rsidRPr="0009137C">
              <w:t>ce Policy</w:t>
            </w:r>
            <w:r w:rsidR="0048177D">
              <w:t xml:space="preserve"> record</w:t>
            </w:r>
            <w:r w:rsidRPr="0009137C">
              <w:t>.</w:t>
            </w:r>
            <w:r>
              <w:rPr>
                <w:b/>
              </w:rPr>
              <w:t xml:space="preserve"> </w:t>
            </w:r>
            <w:r w:rsidR="0048177D">
              <w:t xml:space="preserve">If </w:t>
            </w:r>
            <w:r w:rsidRPr="0009137C">
              <w:t xml:space="preserve">a curator </w:t>
            </w:r>
            <w:r w:rsidR="0048177D">
              <w:t xml:space="preserve">were to </w:t>
            </w:r>
            <w:r>
              <w:t>delete a web availability note from an inventory record</w:t>
            </w:r>
            <w:r w:rsidR="0048177D">
              <w:t xml:space="preserve"> and the related inventory policy record had a web availability note, the policy’s note would then display in the PW.</w:t>
            </w:r>
            <w:r>
              <w:rPr>
                <w:b/>
              </w:rPr>
              <w:t xml:space="preserve"> </w:t>
            </w:r>
            <w:r w:rsidR="00083454">
              <w:rPr>
                <w:b/>
              </w:rPr>
              <w:br/>
            </w:r>
            <w:r w:rsidR="00083454">
              <w:rPr>
                <w:noProof/>
              </w:rPr>
              <w:drawing>
                <wp:inline distT="0" distB="0" distL="0" distR="0" wp14:anchorId="0A0AE825" wp14:editId="5F788471">
                  <wp:extent cx="5461156" cy="2008505"/>
                  <wp:effectExtent l="19050" t="19050" r="2540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6765" cy="2014246"/>
                          </a:xfrm>
                          <a:prstGeom prst="rect">
                            <a:avLst/>
                          </a:prstGeom>
                          <a:ln>
                            <a:solidFill>
                              <a:schemeClr val="accent1"/>
                            </a:solidFill>
                          </a:ln>
                        </pic:spPr>
                      </pic:pic>
                    </a:graphicData>
                  </a:graphic>
                </wp:inline>
              </w:drawing>
            </w:r>
          </w:p>
          <w:p w14:paraId="5E2014EC" w14:textId="77777777" w:rsidR="00083454" w:rsidRDefault="00813EC7" w:rsidP="0009137C">
            <w:r>
              <w:t>This inventory record has its own unique note, so the note from the policy is no longer displayed on the PW.</w:t>
            </w:r>
            <w:r>
              <w:br/>
            </w:r>
            <w:r w:rsidR="00083454">
              <w:rPr>
                <w:noProof/>
              </w:rPr>
              <w:drawing>
                <wp:inline distT="0" distB="0" distL="0" distR="0" wp14:anchorId="2D7DDB50" wp14:editId="505353FE">
                  <wp:extent cx="5461000" cy="1944476"/>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0829" cy="1951536"/>
                          </a:xfrm>
                          <a:prstGeom prst="rect">
                            <a:avLst/>
                          </a:prstGeom>
                          <a:ln>
                            <a:solidFill>
                              <a:schemeClr val="accent1"/>
                            </a:solidFill>
                          </a:ln>
                        </pic:spPr>
                      </pic:pic>
                    </a:graphicData>
                  </a:graphic>
                </wp:inline>
              </w:drawing>
            </w:r>
          </w:p>
          <w:p w14:paraId="0FCF87A4" w14:textId="77777777" w:rsidR="00813EC7" w:rsidRDefault="00813EC7" w:rsidP="0009137C"/>
          <w:p w14:paraId="27935341" w14:textId="77777777" w:rsidR="00083454" w:rsidRPr="00D42A9F" w:rsidRDefault="00813EC7" w:rsidP="0009137C">
            <w:r>
              <w:rPr>
                <w:noProof/>
              </w:rPr>
              <w:lastRenderedPageBreak/>
              <w:t>If the inventory record is edited and its note removed, the note from the related policy now displays in the PW:</w:t>
            </w:r>
            <w:r>
              <w:rPr>
                <w:noProof/>
              </w:rPr>
              <w:br/>
            </w:r>
            <w:r w:rsidR="00083454">
              <w:rPr>
                <w:noProof/>
              </w:rPr>
              <w:drawing>
                <wp:inline distT="0" distB="0" distL="0" distR="0" wp14:anchorId="27CA1F80" wp14:editId="10273E61">
                  <wp:extent cx="5230975" cy="1892300"/>
                  <wp:effectExtent l="19050" t="19050" r="27305"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4230" cy="1911565"/>
                          </a:xfrm>
                          <a:prstGeom prst="rect">
                            <a:avLst/>
                          </a:prstGeom>
                          <a:ln>
                            <a:solidFill>
                              <a:schemeClr val="accent1"/>
                            </a:solidFill>
                          </a:ln>
                        </pic:spPr>
                      </pic:pic>
                    </a:graphicData>
                  </a:graphic>
                </wp:inline>
              </w:drawing>
            </w:r>
          </w:p>
        </w:tc>
      </w:tr>
    </w:tbl>
    <w:p w14:paraId="0EECEE1F" w14:textId="77777777" w:rsidR="00813EC7" w:rsidRDefault="00813EC7" w:rsidP="00D27BFE">
      <w:pPr>
        <w:spacing w:after="120"/>
      </w:pPr>
    </w:p>
    <w:p w14:paraId="3277C91E" w14:textId="77777777" w:rsidR="00D27BFE" w:rsidRDefault="00DA566E" w:rsidP="00D27BFE">
      <w:pPr>
        <w:spacing w:after="120"/>
      </w:pPr>
      <w:r>
        <w:t>I</w:t>
      </w:r>
      <w:r w:rsidR="00645FE5" w:rsidRPr="00645FE5">
        <w:t>nventory maintenance polic</w:t>
      </w:r>
      <w:r>
        <w:t xml:space="preserve">ies are </w:t>
      </w:r>
      <w:r w:rsidR="00E61970">
        <w:t>create</w:t>
      </w:r>
      <w:r w:rsidR="00302E23">
        <w:t>d</w:t>
      </w:r>
      <w:r w:rsidR="00E61970">
        <w:t xml:space="preserve"> and used </w:t>
      </w:r>
      <w:r w:rsidR="00645FE5" w:rsidRPr="00645FE5">
        <w:t>by the site</w:t>
      </w:r>
      <w:r>
        <w:t>s</w:t>
      </w:r>
      <w:r w:rsidR="00645FE5" w:rsidRPr="00645FE5">
        <w:t xml:space="preserve"> responsible for maintaining the germplasm.</w:t>
      </w:r>
      <w:r>
        <w:t xml:space="preserve"> A site </w:t>
      </w:r>
      <w:r w:rsidR="00542959">
        <w:t xml:space="preserve">typically </w:t>
      </w:r>
      <w:r w:rsidR="008A63C8">
        <w:t xml:space="preserve">will </w:t>
      </w:r>
      <w:r>
        <w:t xml:space="preserve">have many policies, used for </w:t>
      </w:r>
      <w:r w:rsidR="00302E23">
        <w:t xml:space="preserve">applying to </w:t>
      </w:r>
      <w:r>
        <w:t xml:space="preserve">various </w:t>
      </w:r>
      <w:r w:rsidR="00302E23">
        <w:t>tax</w:t>
      </w:r>
      <w:r w:rsidR="00923287">
        <w:t>a</w:t>
      </w:r>
      <w:r w:rsidR="00302E23">
        <w:t xml:space="preserve"> or germplasm types.</w:t>
      </w:r>
      <w:r w:rsidR="00C30718">
        <w:t xml:space="preserve"> </w:t>
      </w:r>
      <w:r w:rsidR="00542959">
        <w:rPr>
          <w:noProof/>
          <w:lang w:eastAsia="en-US"/>
        </w:rPr>
        <w:br/>
      </w:r>
    </w:p>
    <w:tbl>
      <w:tblPr>
        <w:tblW w:w="9648" w:type="dxa"/>
        <w:shd w:val="clear" w:color="000000" w:fill="FFFFFF"/>
        <w:tblLayout w:type="fixed"/>
        <w:tblLook w:val="04A0" w:firstRow="1" w:lastRow="0" w:firstColumn="1" w:lastColumn="0" w:noHBand="0" w:noVBand="1"/>
      </w:tblPr>
      <w:tblGrid>
        <w:gridCol w:w="810"/>
        <w:gridCol w:w="8838"/>
      </w:tblGrid>
      <w:tr w:rsidR="00E779AB" w:rsidRPr="00DA32A5" w14:paraId="05530954" w14:textId="77777777" w:rsidTr="00AB4F21">
        <w:tc>
          <w:tcPr>
            <w:tcW w:w="810" w:type="dxa"/>
            <w:shd w:val="clear" w:color="000000" w:fill="FFFFFF"/>
          </w:tcPr>
          <w:p w14:paraId="386B6408" w14:textId="4AB6C9BF" w:rsidR="00E779AB" w:rsidRPr="00DA32A5" w:rsidRDefault="008904B9" w:rsidP="00AB4F21">
            <w:pPr>
              <w:pStyle w:val="NormalInTble"/>
            </w:pPr>
            <w:r w:rsidRPr="009B78BF">
              <w:rPr>
                <w:noProof/>
                <w:sz w:val="20"/>
                <w:szCs w:val="20"/>
              </w:rPr>
              <w:drawing>
                <wp:inline distT="0" distB="0" distL="0" distR="0" wp14:anchorId="6166899D" wp14:editId="35BA3516">
                  <wp:extent cx="380365" cy="457835"/>
                  <wp:effectExtent l="0" t="0" r="635" b="0"/>
                  <wp:docPr id="88012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0AE96279" w14:textId="77777777" w:rsidR="00E779AB" w:rsidRDefault="00F6178A" w:rsidP="00E779AB">
            <w:r w:rsidRPr="00F6178A">
              <w:t xml:space="preserve">Inventory Maintenance Policies can be shared across the organization, but </w:t>
            </w:r>
            <w:r>
              <w:t>t</w:t>
            </w:r>
            <w:r w:rsidR="00E779AB" w:rsidRPr="005E117D">
              <w:t xml:space="preserve">he owner of the </w:t>
            </w:r>
            <w:r w:rsidR="00E779AB" w:rsidRPr="005E117D">
              <w:rPr>
                <w:b/>
              </w:rPr>
              <w:t>Inventory Maintenance Policy</w:t>
            </w:r>
            <w:r w:rsidR="00E779AB" w:rsidRPr="005E117D">
              <w:t xml:space="preserve"> record determines the owner of the inventory record. </w:t>
            </w:r>
            <w:r w:rsidR="00E779AB">
              <w:t xml:space="preserve"> Therefore</w:t>
            </w:r>
            <w:r>
              <w:t>,</w:t>
            </w:r>
            <w:r w:rsidR="00E779AB">
              <w:t xml:space="preserve"> it is important that a site use appropriate Inventory Maintenance Polic</w:t>
            </w:r>
            <w:r>
              <w:t>ies</w:t>
            </w:r>
            <w:r w:rsidR="00E779AB">
              <w:t>. (</w:t>
            </w:r>
            <w:r>
              <w:t xml:space="preserve">When </w:t>
            </w:r>
            <w:r w:rsidR="00E779AB">
              <w:t xml:space="preserve">an organization has only one site set up, this is a non-issue.) </w:t>
            </w:r>
          </w:p>
          <w:p w14:paraId="36736E16" w14:textId="77777777" w:rsidR="00FA1DD4" w:rsidRPr="0053077B" w:rsidRDefault="00E779AB" w:rsidP="00FA1DD4">
            <w:r>
              <w:t xml:space="preserve">Since the creator of an inventory record will not be </w:t>
            </w:r>
            <w:r w:rsidR="00F6178A">
              <w:t xml:space="preserve">its </w:t>
            </w:r>
            <w:r>
              <w:t xml:space="preserve">owner </w:t>
            </w:r>
            <w:r w:rsidR="00F6178A">
              <w:t xml:space="preserve">when the applied policy is owned by someone else, </w:t>
            </w:r>
            <w:r>
              <w:t>permission</w:t>
            </w:r>
            <w:r w:rsidR="00F6178A">
              <w:t>s may need to be set up to allow the inventory creator to also be able to update</w:t>
            </w:r>
            <w:r w:rsidR="00335726">
              <w:t xml:space="preserve"> the record</w:t>
            </w:r>
            <w:r w:rsidR="00F6178A">
              <w:t xml:space="preserve">. </w:t>
            </w:r>
            <w:r>
              <w:t xml:space="preserve">(Refer to the </w:t>
            </w:r>
            <w:hyperlink r:id="rId38" w:history="1">
              <w:r w:rsidRPr="00E779AB">
                <w:rPr>
                  <w:rStyle w:val="Hyperlink"/>
                </w:rPr>
                <w:t>Curator Tool User Guide</w:t>
              </w:r>
            </w:hyperlink>
            <w:r>
              <w:t xml:space="preserve"> </w:t>
            </w:r>
            <w:r w:rsidR="009611F8" w:rsidRPr="009611F8">
              <w:rPr>
                <w:i/>
              </w:rPr>
              <w:t>Security</w:t>
            </w:r>
            <w:r w:rsidR="009611F8">
              <w:t xml:space="preserve"> section </w:t>
            </w:r>
            <w:r>
              <w:t>for details on changing permissions.)</w:t>
            </w:r>
          </w:p>
        </w:tc>
      </w:tr>
    </w:tbl>
    <w:p w14:paraId="4493121B" w14:textId="49B53FC3" w:rsidR="003719C7" w:rsidRDefault="00DF34BA" w:rsidP="00564126">
      <w:pPr>
        <w:pStyle w:val="Heading6"/>
      </w:pPr>
      <w:bookmarkStart w:id="53" w:name="_Toc414626440"/>
      <w:r>
        <w:t xml:space="preserve">Policy </w:t>
      </w:r>
      <w:r w:rsidR="003719C7">
        <w:t xml:space="preserve">Naming </w:t>
      </w:r>
      <w:r w:rsidR="00564126">
        <w:t>Examples</w:t>
      </w:r>
    </w:p>
    <w:p w14:paraId="5A85CAC6" w14:textId="31975E71" w:rsidR="003719C7" w:rsidRDefault="003719C7" w:rsidP="003719C7">
      <w:r>
        <w:t xml:space="preserve">One site uses the following convention: </w:t>
      </w:r>
    </w:p>
    <w:tbl>
      <w:tblPr>
        <w:tblStyle w:val="TableGrid"/>
        <w:tblW w:w="0" w:type="auto"/>
        <w:tblLook w:val="04A0" w:firstRow="1" w:lastRow="0" w:firstColumn="1" w:lastColumn="0" w:noHBand="0" w:noVBand="1"/>
      </w:tblPr>
      <w:tblGrid>
        <w:gridCol w:w="1838"/>
        <w:gridCol w:w="1485"/>
        <w:gridCol w:w="3328"/>
        <w:gridCol w:w="2699"/>
      </w:tblGrid>
      <w:tr w:rsidR="003719C7" w14:paraId="48DAFBAC" w14:textId="14DAF63D" w:rsidTr="003719C7">
        <w:tc>
          <w:tcPr>
            <w:tcW w:w="1761" w:type="dxa"/>
          </w:tcPr>
          <w:p w14:paraId="73389D3A" w14:textId="025B20E1" w:rsidR="003719C7" w:rsidRPr="003719C7" w:rsidRDefault="003719C7" w:rsidP="003719C7">
            <w:pPr>
              <w:rPr>
                <w:rFonts w:eastAsiaTheme="minorHAnsi"/>
                <w:b/>
                <w:bCs/>
                <w:lang w:eastAsia="en-US"/>
              </w:rPr>
            </w:pPr>
            <w:r w:rsidRPr="003719C7">
              <w:rPr>
                <w:rFonts w:eastAsiaTheme="minorHAnsi"/>
                <w:b/>
                <w:bCs/>
                <w:lang w:eastAsia="en-US"/>
              </w:rPr>
              <w:t>Policy Name</w:t>
            </w:r>
          </w:p>
        </w:tc>
        <w:tc>
          <w:tcPr>
            <w:tcW w:w="1488" w:type="dxa"/>
          </w:tcPr>
          <w:p w14:paraId="5DF49D6C" w14:textId="07295F0D" w:rsidR="003719C7" w:rsidRPr="003719C7" w:rsidRDefault="003719C7" w:rsidP="003719C7">
            <w:pPr>
              <w:jc w:val="center"/>
              <w:rPr>
                <w:rFonts w:eastAsiaTheme="minorHAnsi"/>
                <w:b/>
                <w:bCs/>
                <w:lang w:eastAsia="en-US"/>
              </w:rPr>
            </w:pPr>
            <w:r w:rsidRPr="003719C7">
              <w:rPr>
                <w:b/>
                <w:bCs/>
              </w:rPr>
              <w:t>minimum acceptable germination percentage</w:t>
            </w:r>
          </w:p>
        </w:tc>
        <w:tc>
          <w:tcPr>
            <w:tcW w:w="3371" w:type="dxa"/>
          </w:tcPr>
          <w:p w14:paraId="0C48330C" w14:textId="4BC7A1B4" w:rsidR="003719C7" w:rsidRPr="003719C7" w:rsidRDefault="003719C7" w:rsidP="003719C7">
            <w:pPr>
              <w:jc w:val="center"/>
              <w:rPr>
                <w:rFonts w:eastAsiaTheme="minorHAnsi"/>
                <w:b/>
                <w:bCs/>
                <w:lang w:eastAsia="en-US"/>
              </w:rPr>
            </w:pPr>
            <w:r w:rsidRPr="003719C7">
              <w:rPr>
                <w:b/>
                <w:bCs/>
              </w:rPr>
              <w:t>qty viable seeds used for regeneration</w:t>
            </w:r>
          </w:p>
        </w:tc>
        <w:tc>
          <w:tcPr>
            <w:tcW w:w="2730" w:type="dxa"/>
          </w:tcPr>
          <w:p w14:paraId="2F252ED2" w14:textId="5292467C" w:rsidR="003719C7" w:rsidRPr="003719C7" w:rsidRDefault="003719C7" w:rsidP="003719C7">
            <w:pPr>
              <w:jc w:val="center"/>
              <w:rPr>
                <w:b/>
                <w:bCs/>
              </w:rPr>
            </w:pPr>
            <w:r w:rsidRPr="003719C7">
              <w:rPr>
                <w:b/>
                <w:bCs/>
              </w:rPr>
              <w:t>qty of seeds for the distribution amount</w:t>
            </w:r>
          </w:p>
        </w:tc>
      </w:tr>
      <w:tr w:rsidR="003719C7" w14:paraId="3507A36E" w14:textId="4081EBA8" w:rsidTr="003719C7">
        <w:tc>
          <w:tcPr>
            <w:tcW w:w="1761" w:type="dxa"/>
          </w:tcPr>
          <w:p w14:paraId="13F5C4B0" w14:textId="1F1B4A53" w:rsidR="003719C7" w:rsidRPr="00DF34BA" w:rsidRDefault="003719C7" w:rsidP="003719C7">
            <w:pPr>
              <w:rPr>
                <w:rFonts w:eastAsiaTheme="minorHAnsi"/>
                <w:lang w:eastAsia="en-US"/>
              </w:rPr>
            </w:pPr>
            <w:r w:rsidRPr="00DF34BA">
              <w:t>NGB_85_100_10</w:t>
            </w:r>
          </w:p>
        </w:tc>
        <w:tc>
          <w:tcPr>
            <w:tcW w:w="1488" w:type="dxa"/>
          </w:tcPr>
          <w:p w14:paraId="56874730" w14:textId="25CF108A" w:rsidR="003719C7" w:rsidRDefault="003719C7" w:rsidP="003719C7">
            <w:pPr>
              <w:jc w:val="center"/>
              <w:rPr>
                <w:rFonts w:eastAsiaTheme="minorHAnsi"/>
                <w:lang w:eastAsia="en-US"/>
              </w:rPr>
            </w:pPr>
            <w:r>
              <w:rPr>
                <w:rFonts w:eastAsiaTheme="minorHAnsi"/>
                <w:lang w:eastAsia="en-US"/>
              </w:rPr>
              <w:t>85</w:t>
            </w:r>
          </w:p>
        </w:tc>
        <w:tc>
          <w:tcPr>
            <w:tcW w:w="3371" w:type="dxa"/>
          </w:tcPr>
          <w:p w14:paraId="1EC2DF92" w14:textId="66B15EDC" w:rsidR="003719C7" w:rsidRDefault="003719C7" w:rsidP="003719C7">
            <w:pPr>
              <w:jc w:val="center"/>
              <w:rPr>
                <w:rFonts w:eastAsiaTheme="minorHAnsi"/>
                <w:lang w:eastAsia="en-US"/>
              </w:rPr>
            </w:pPr>
            <w:r>
              <w:rPr>
                <w:rFonts w:eastAsiaTheme="minorHAnsi"/>
                <w:lang w:eastAsia="en-US"/>
              </w:rPr>
              <w:t>100</w:t>
            </w:r>
          </w:p>
        </w:tc>
        <w:tc>
          <w:tcPr>
            <w:tcW w:w="2730" w:type="dxa"/>
          </w:tcPr>
          <w:p w14:paraId="533A5CCE" w14:textId="7FE209F6" w:rsidR="003719C7" w:rsidRDefault="003719C7" w:rsidP="003719C7">
            <w:pPr>
              <w:jc w:val="center"/>
              <w:rPr>
                <w:rFonts w:eastAsiaTheme="minorHAnsi"/>
                <w:lang w:eastAsia="en-US"/>
              </w:rPr>
            </w:pPr>
            <w:r>
              <w:rPr>
                <w:rFonts w:eastAsiaTheme="minorHAnsi"/>
                <w:lang w:eastAsia="en-US"/>
              </w:rPr>
              <w:t>10</w:t>
            </w:r>
          </w:p>
        </w:tc>
      </w:tr>
      <w:tr w:rsidR="003719C7" w14:paraId="29E2ECA3" w14:textId="01071D56" w:rsidTr="003719C7">
        <w:tc>
          <w:tcPr>
            <w:tcW w:w="1761" w:type="dxa"/>
          </w:tcPr>
          <w:p w14:paraId="01158011" w14:textId="2F4852C9" w:rsidR="003719C7" w:rsidRPr="003719C7" w:rsidRDefault="003719C7" w:rsidP="003719C7">
            <w:r>
              <w:t>NGB_85_250_250</w:t>
            </w:r>
          </w:p>
        </w:tc>
        <w:tc>
          <w:tcPr>
            <w:tcW w:w="1488" w:type="dxa"/>
          </w:tcPr>
          <w:p w14:paraId="30DEBC22" w14:textId="03752B99" w:rsidR="003719C7" w:rsidRDefault="003719C7" w:rsidP="003719C7">
            <w:pPr>
              <w:jc w:val="center"/>
              <w:rPr>
                <w:rFonts w:eastAsiaTheme="minorHAnsi"/>
                <w:lang w:eastAsia="en-US"/>
              </w:rPr>
            </w:pPr>
            <w:r>
              <w:rPr>
                <w:rFonts w:eastAsiaTheme="minorHAnsi"/>
                <w:lang w:eastAsia="en-US"/>
              </w:rPr>
              <w:t>85</w:t>
            </w:r>
          </w:p>
        </w:tc>
        <w:tc>
          <w:tcPr>
            <w:tcW w:w="3371" w:type="dxa"/>
          </w:tcPr>
          <w:p w14:paraId="6BE4216B" w14:textId="7FAEB875" w:rsidR="003719C7" w:rsidRDefault="003719C7" w:rsidP="003719C7">
            <w:pPr>
              <w:jc w:val="center"/>
              <w:rPr>
                <w:rFonts w:eastAsiaTheme="minorHAnsi"/>
                <w:lang w:eastAsia="en-US"/>
              </w:rPr>
            </w:pPr>
            <w:r>
              <w:rPr>
                <w:rFonts w:eastAsiaTheme="minorHAnsi"/>
                <w:lang w:eastAsia="en-US"/>
              </w:rPr>
              <w:t>250</w:t>
            </w:r>
          </w:p>
        </w:tc>
        <w:tc>
          <w:tcPr>
            <w:tcW w:w="2730" w:type="dxa"/>
          </w:tcPr>
          <w:p w14:paraId="08FD1F32" w14:textId="5D9EC715" w:rsidR="003719C7" w:rsidRDefault="003719C7" w:rsidP="003719C7">
            <w:pPr>
              <w:jc w:val="center"/>
              <w:rPr>
                <w:rFonts w:eastAsiaTheme="minorHAnsi"/>
                <w:lang w:eastAsia="en-US"/>
              </w:rPr>
            </w:pPr>
            <w:r>
              <w:rPr>
                <w:rFonts w:eastAsiaTheme="minorHAnsi"/>
                <w:lang w:eastAsia="en-US"/>
              </w:rPr>
              <w:t>250</w:t>
            </w:r>
          </w:p>
        </w:tc>
      </w:tr>
    </w:tbl>
    <w:p w14:paraId="1CAF5F83" w14:textId="560CC2D5" w:rsidR="003719C7" w:rsidRDefault="003719C7" w:rsidP="003719C7">
      <w:r>
        <w:t>Th</w:t>
      </w:r>
      <w:r w:rsidR="00DF34BA">
        <w:t xml:space="preserve">e name </w:t>
      </w:r>
      <w:r>
        <w:t>is automatically added to the generated “picking lists” for the seed lab.</w:t>
      </w:r>
    </w:p>
    <w:p w14:paraId="33A6D1D0" w14:textId="77777777" w:rsidR="00DF34BA" w:rsidRDefault="00DF34BA">
      <w:pPr>
        <w:spacing w:after="0"/>
      </w:pPr>
      <w:r>
        <w:br w:type="page"/>
      </w:r>
    </w:p>
    <w:p w14:paraId="609F8DFF" w14:textId="4D03C9A5" w:rsidR="003719C7" w:rsidRDefault="00DF34BA" w:rsidP="003719C7">
      <w:r>
        <w:lastRenderedPageBreak/>
        <w:t xml:space="preserve">Some </w:t>
      </w:r>
      <w:r w:rsidR="00564126">
        <w:t xml:space="preserve">consistently </w:t>
      </w:r>
      <w:r>
        <w:t>begin the policy name with the site code and then the crop, such as:</w:t>
      </w:r>
    </w:p>
    <w:p w14:paraId="769F795A" w14:textId="77777777" w:rsidR="00DF34BA" w:rsidRDefault="00DF34BA" w:rsidP="00DF34BA">
      <w:pPr>
        <w:pStyle w:val="ListParagraph"/>
        <w:numPr>
          <w:ilvl w:val="0"/>
          <w:numId w:val="29"/>
        </w:numPr>
        <w:spacing w:after="0"/>
      </w:pPr>
      <w:r>
        <w:t>NE9-Buckwheat</w:t>
      </w:r>
    </w:p>
    <w:p w14:paraId="5EFF5F50" w14:textId="77777777" w:rsidR="00DF34BA" w:rsidRDefault="00DF34BA" w:rsidP="00DF34BA">
      <w:pPr>
        <w:pStyle w:val="ListParagraph"/>
        <w:numPr>
          <w:ilvl w:val="0"/>
          <w:numId w:val="29"/>
        </w:numPr>
        <w:spacing w:after="0"/>
      </w:pPr>
      <w:r>
        <w:t>NE9-Celery</w:t>
      </w:r>
    </w:p>
    <w:p w14:paraId="05F87661" w14:textId="77777777" w:rsidR="00DF34BA" w:rsidRDefault="00DF34BA" w:rsidP="00DF34BA">
      <w:pPr>
        <w:pStyle w:val="ListParagraph"/>
        <w:numPr>
          <w:ilvl w:val="0"/>
          <w:numId w:val="29"/>
        </w:numPr>
        <w:spacing w:after="0"/>
      </w:pPr>
      <w:r>
        <w:t>NE9-Hemp</w:t>
      </w:r>
    </w:p>
    <w:p w14:paraId="27E21373" w14:textId="77777777" w:rsidR="00DF34BA" w:rsidRDefault="00DF34BA" w:rsidP="00DF34BA">
      <w:pPr>
        <w:pStyle w:val="ListParagraph"/>
        <w:numPr>
          <w:ilvl w:val="0"/>
          <w:numId w:val="29"/>
        </w:numPr>
        <w:spacing w:after="0"/>
      </w:pPr>
      <w:r>
        <w:t>NE9InactiveAsparagus</w:t>
      </w:r>
    </w:p>
    <w:p w14:paraId="2710DCB3" w14:textId="77777777" w:rsidR="00DF34BA" w:rsidRDefault="00DF34BA" w:rsidP="00DF34BA">
      <w:pPr>
        <w:pStyle w:val="ListParagraph"/>
        <w:numPr>
          <w:ilvl w:val="0"/>
          <w:numId w:val="29"/>
        </w:numPr>
        <w:spacing w:after="0"/>
      </w:pPr>
      <w:r>
        <w:t>NE9InactiveBrassica</w:t>
      </w:r>
    </w:p>
    <w:p w14:paraId="4CEF822A" w14:textId="77777777" w:rsidR="00DF34BA" w:rsidRDefault="00DF34BA" w:rsidP="00DF34BA">
      <w:pPr>
        <w:pStyle w:val="ListParagraph"/>
        <w:numPr>
          <w:ilvl w:val="0"/>
          <w:numId w:val="29"/>
        </w:numPr>
        <w:spacing w:after="0"/>
      </w:pPr>
      <w:r>
        <w:t>NE9InactiveBuckwheat</w:t>
      </w:r>
    </w:p>
    <w:p w14:paraId="1B615582" w14:textId="77777777" w:rsidR="00DF34BA" w:rsidRDefault="00DF34BA" w:rsidP="00DF34BA">
      <w:pPr>
        <w:pStyle w:val="ListParagraph"/>
        <w:numPr>
          <w:ilvl w:val="0"/>
          <w:numId w:val="29"/>
        </w:numPr>
        <w:spacing w:after="0"/>
      </w:pPr>
      <w:r>
        <w:t>NE9InactiveCelery</w:t>
      </w:r>
    </w:p>
    <w:p w14:paraId="66CA2AA0" w14:textId="001A2450" w:rsidR="00DF34BA" w:rsidRPr="003719C7" w:rsidRDefault="00DF34BA" w:rsidP="00DF34BA">
      <w:pPr>
        <w:pStyle w:val="ListParagraph"/>
        <w:numPr>
          <w:ilvl w:val="0"/>
          <w:numId w:val="29"/>
        </w:numPr>
        <w:spacing w:after="0"/>
      </w:pPr>
      <w:r>
        <w:t>NE9InactiveMisc</w:t>
      </w:r>
    </w:p>
    <w:p w14:paraId="4D77148D" w14:textId="77777777" w:rsidR="003719C7" w:rsidRDefault="003719C7" w:rsidP="00104B07">
      <w:pPr>
        <w:pStyle w:val="Heading5"/>
      </w:pPr>
    </w:p>
    <w:p w14:paraId="5D998BFE" w14:textId="592A792A" w:rsidR="00D27BFE" w:rsidRDefault="00D27BFE" w:rsidP="00104B07">
      <w:pPr>
        <w:pStyle w:val="Heading5"/>
      </w:pPr>
      <w:bookmarkStart w:id="54" w:name="_Toc194992967"/>
      <w:r>
        <w:t>Purpose of the Inventory Maintenance Policies</w:t>
      </w:r>
      <w:bookmarkEnd w:id="53"/>
      <w:bookmarkEnd w:id="54"/>
    </w:p>
    <w:p w14:paraId="669C7D1E" w14:textId="77777777" w:rsidR="00D27BFE" w:rsidRDefault="00D27BFE" w:rsidP="00D27BFE">
      <w:pPr>
        <w:spacing w:after="120"/>
      </w:pPr>
      <w:r>
        <w:t>Basically, an i</w:t>
      </w:r>
      <w:r w:rsidRPr="00645FE5">
        <w:t>nventory maintenance policy determines how inventory will be processed</w:t>
      </w:r>
      <w:r>
        <w:t xml:space="preserve"> for incoming germplasm orders that will use that inventory. The policy indicates </w:t>
      </w:r>
      <w:r w:rsidRPr="00645FE5">
        <w:t xml:space="preserve">the </w:t>
      </w:r>
      <w:r>
        <w:t xml:space="preserve">germplasm form </w:t>
      </w:r>
      <w:r w:rsidRPr="00645FE5">
        <w:t>to be distributed</w:t>
      </w:r>
      <w:r>
        <w:t xml:space="preserve"> and other parameters, such as the quantity to be distributed. The policy </w:t>
      </w:r>
      <w:r w:rsidRPr="00645FE5">
        <w:t>set</w:t>
      </w:r>
      <w:r>
        <w:t>s</w:t>
      </w:r>
      <w:r w:rsidRPr="00645FE5">
        <w:t xml:space="preserve"> defaults for </w:t>
      </w:r>
      <w:r w:rsidR="000431AC">
        <w:t xml:space="preserve">several </w:t>
      </w:r>
      <w:r w:rsidRPr="00645FE5">
        <w:t>inventory columns that would be tedious to remember when entering individual inventories:</w:t>
      </w:r>
    </w:p>
    <w:p w14:paraId="1C78CCAE" w14:textId="77777777" w:rsidR="00D27BFE" w:rsidRDefault="00D27BFE" w:rsidP="00D27BFE">
      <w:pPr>
        <w:pStyle w:val="ListParagraph"/>
        <w:numPr>
          <w:ilvl w:val="0"/>
          <w:numId w:val="10"/>
        </w:numPr>
      </w:pPr>
      <w:r>
        <w:t xml:space="preserve">the standard </w:t>
      </w:r>
      <w:r w:rsidRPr="00645FE5">
        <w:t xml:space="preserve">amount </w:t>
      </w:r>
      <w:r>
        <w:t xml:space="preserve">of germplasm to be distributed (the default </w:t>
      </w:r>
      <w:r w:rsidRPr="00645FE5">
        <w:t xml:space="preserve">units and type </w:t>
      </w:r>
      <w:r>
        <w:t xml:space="preserve">– </w:t>
      </w:r>
      <w:r w:rsidRPr="00645FE5">
        <w:t>e.g</w:t>
      </w:r>
      <w:r>
        <w:t>.</w:t>
      </w:r>
      <w:r w:rsidRPr="00645FE5">
        <w:t xml:space="preserve"> 50 grams of seed) </w:t>
      </w:r>
    </w:p>
    <w:p w14:paraId="6150EE73" w14:textId="77777777" w:rsidR="00D27BFE" w:rsidRDefault="00D27BFE" w:rsidP="00D27BFE">
      <w:pPr>
        <w:pStyle w:val="ListParagraph"/>
        <w:numPr>
          <w:ilvl w:val="0"/>
          <w:numId w:val="10"/>
        </w:numPr>
      </w:pPr>
      <w:r w:rsidRPr="00645FE5">
        <w:t xml:space="preserve">critical replenishment </w:t>
      </w:r>
      <w:r>
        <w:t xml:space="preserve">and </w:t>
      </w:r>
      <w:r w:rsidRPr="00645FE5">
        <w:t>distribution levels</w:t>
      </w:r>
    </w:p>
    <w:p w14:paraId="78D8974D" w14:textId="255B8DB1" w:rsidR="00D27BFE" w:rsidRDefault="00D27BFE" w:rsidP="00D27BFE">
      <w:pPr>
        <w:pStyle w:val="ListParagraph"/>
        <w:numPr>
          <w:ilvl w:val="0"/>
          <w:numId w:val="10"/>
        </w:numPr>
      </w:pPr>
      <w:r>
        <w:t xml:space="preserve">the </w:t>
      </w:r>
      <w:r w:rsidRPr="00060FE0">
        <w:rPr>
          <w:b/>
        </w:rPr>
        <w:t>Web Availability Note</w:t>
      </w:r>
      <w:r w:rsidR="00060FE0">
        <w:t xml:space="preserve"> – </w:t>
      </w:r>
      <w:r>
        <w:t>the maintenance policy will insert this note on every new Inventory record</w:t>
      </w:r>
      <w:r w:rsidR="00083454">
        <w:t xml:space="preserve">. </w:t>
      </w:r>
    </w:p>
    <w:p w14:paraId="283169E6" w14:textId="77777777" w:rsidR="00D27BFE" w:rsidRDefault="00D27BFE" w:rsidP="00D27BFE">
      <w:pPr>
        <w:pStyle w:val="ListParagraph"/>
        <w:numPr>
          <w:ilvl w:val="0"/>
          <w:numId w:val="10"/>
        </w:numPr>
      </w:pPr>
      <w:r>
        <w:t xml:space="preserve">the read-only </w:t>
      </w:r>
      <w:r w:rsidRPr="00370296">
        <w:rPr>
          <w:b/>
        </w:rPr>
        <w:t xml:space="preserve">Inventory Maintenance Site </w:t>
      </w:r>
      <w:r>
        <w:t xml:space="preserve">field. This field is populated when the inventory record is saved – it is the site of the curator specified by the </w:t>
      </w:r>
      <w:r w:rsidRPr="005E117D">
        <w:rPr>
          <w:b/>
        </w:rPr>
        <w:t>Inventory Maintenance Policy</w:t>
      </w:r>
      <w:r>
        <w:t>.</w:t>
      </w:r>
    </w:p>
    <w:p w14:paraId="0AB85907" w14:textId="77777777" w:rsidR="002B561D" w:rsidRDefault="002B561D" w:rsidP="00D27BFE">
      <w:pPr>
        <w:pStyle w:val="ListParagraph"/>
        <w:numPr>
          <w:ilvl w:val="0"/>
          <w:numId w:val="10"/>
        </w:numPr>
      </w:pPr>
      <w:r>
        <w:t xml:space="preserve">when creating a new Inventory record, the owner of the </w:t>
      </w:r>
      <w:r w:rsidRPr="002B561D">
        <w:rPr>
          <w:rFonts w:eastAsia="Calibri"/>
          <w:b/>
          <w:bCs/>
          <w:color w:val="1F4E79"/>
        </w:rPr>
        <w:t>Inventory Maintenance Policy</w:t>
      </w:r>
      <w:r>
        <w:t xml:space="preserve"> becomes the owner of the </w:t>
      </w:r>
      <w:r w:rsidRPr="002B561D">
        <w:rPr>
          <w:b/>
          <w:bCs/>
        </w:rPr>
        <w:t>Inventory</w:t>
      </w:r>
      <w:r>
        <w:t xml:space="preserve"> record</w:t>
      </w:r>
    </w:p>
    <w:tbl>
      <w:tblPr>
        <w:tblW w:w="9648" w:type="dxa"/>
        <w:tblLayout w:type="fixed"/>
        <w:tblLook w:val="04A0" w:firstRow="1" w:lastRow="0" w:firstColumn="1" w:lastColumn="0" w:noHBand="0" w:noVBand="1"/>
      </w:tblPr>
      <w:tblGrid>
        <w:gridCol w:w="815"/>
        <w:gridCol w:w="8833"/>
      </w:tblGrid>
      <w:tr w:rsidR="0078283A" w:rsidRPr="00597272" w14:paraId="6CAAA416" w14:textId="77777777" w:rsidTr="00C51A56">
        <w:tc>
          <w:tcPr>
            <w:tcW w:w="815" w:type="dxa"/>
          </w:tcPr>
          <w:p w14:paraId="5D3C050F" w14:textId="17444EB4" w:rsidR="0078283A" w:rsidRPr="00597272" w:rsidRDefault="008904B9" w:rsidP="00C51A56">
            <w:pPr>
              <w:pStyle w:val="NormalInTble"/>
              <w:jc w:val="right"/>
              <w:rPr>
                <w:b/>
              </w:rPr>
            </w:pPr>
            <w:r w:rsidRPr="000408B5">
              <w:rPr>
                <w:noProof/>
              </w:rPr>
              <w:drawing>
                <wp:inline distT="0" distB="0" distL="0" distR="0" wp14:anchorId="328C06C4" wp14:editId="40EC4998">
                  <wp:extent cx="457200" cy="480290"/>
                  <wp:effectExtent l="0" t="0" r="0" b="0"/>
                  <wp:docPr id="1066506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3" w:type="dxa"/>
          </w:tcPr>
          <w:p w14:paraId="629AEE08" w14:textId="77777777" w:rsidR="0078283A" w:rsidRPr="009E61E8" w:rsidRDefault="0078283A" w:rsidP="0078283A">
            <w:r>
              <w:t xml:space="preserve">In the CT, use the </w:t>
            </w:r>
            <w:r w:rsidRPr="000137B0">
              <w:rPr>
                <w:b/>
              </w:rPr>
              <w:t>Inventory Maintenance Policy</w:t>
            </w:r>
            <w:r>
              <w:t xml:space="preserve"> to filter records. In the </w:t>
            </w:r>
            <w:r>
              <w:rPr>
                <w:lang w:eastAsia="en-US"/>
              </w:rPr>
              <w:t>Search Tool, f</w:t>
            </w:r>
            <w:r>
              <w:t xml:space="preserve">ind the policy name in the Inventory Maintenance Policy dataview, and then drag that code to a folder in the Curator Tool. Examples of this are shown in the online document </w:t>
            </w:r>
            <w:hyperlink r:id="rId39" w:history="1">
              <w:r w:rsidRPr="0078283A">
                <w:rPr>
                  <w:rStyle w:val="Hyperlink"/>
                </w:rPr>
                <w:t>https://www.grin-global.org/docs/gg_grouping_summary.docx</w:t>
              </w:r>
            </w:hyperlink>
          </w:p>
        </w:tc>
      </w:tr>
    </w:tbl>
    <w:p w14:paraId="6965D182" w14:textId="77777777" w:rsidR="009952D6" w:rsidRDefault="009952D6" w:rsidP="009952D6">
      <w:pPr>
        <w:tabs>
          <w:tab w:val="left" w:pos="720"/>
        </w:tabs>
        <w:ind w:left="360"/>
      </w:pPr>
      <w:r>
        <w:t xml:space="preserve">The following fields can be defined when creating or editing an </w:t>
      </w:r>
      <w:r w:rsidRPr="00564126">
        <w:rPr>
          <w:b/>
          <w:bCs/>
        </w:rPr>
        <w:t>Inventory Maintenance Policy</w:t>
      </w:r>
      <w:r>
        <w:t xml:space="preserve"> record:</w:t>
      </w:r>
      <w:r>
        <w:br/>
      </w:r>
      <w:r>
        <w:rPr>
          <w:noProof/>
          <w:lang w:eastAsia="en-US"/>
        </w:rPr>
        <w:drawing>
          <wp:inline distT="0" distB="0" distL="0" distR="0" wp14:anchorId="0C1761BD" wp14:editId="780D3904">
            <wp:extent cx="3613150" cy="1295400"/>
            <wp:effectExtent l="19050" t="0" r="635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3613150" cy="129540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A14664" w:rsidRPr="00597272" w14:paraId="5FAF7F0F" w14:textId="77777777" w:rsidTr="00640320">
        <w:tc>
          <w:tcPr>
            <w:tcW w:w="815" w:type="dxa"/>
          </w:tcPr>
          <w:p w14:paraId="7D2E9B31" w14:textId="7A57B810" w:rsidR="00A14664" w:rsidRPr="00597272" w:rsidRDefault="008904B9" w:rsidP="00640320">
            <w:pPr>
              <w:pStyle w:val="NormalInTble"/>
              <w:jc w:val="right"/>
              <w:rPr>
                <w:b/>
              </w:rPr>
            </w:pPr>
            <w:r w:rsidRPr="009B78BF">
              <w:rPr>
                <w:noProof/>
                <w:sz w:val="20"/>
                <w:szCs w:val="20"/>
              </w:rPr>
              <w:drawing>
                <wp:inline distT="0" distB="0" distL="0" distR="0" wp14:anchorId="123D4463" wp14:editId="53754622">
                  <wp:extent cx="380365" cy="457835"/>
                  <wp:effectExtent l="0" t="0" r="635" b="0"/>
                  <wp:docPr id="38470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0004A5F5" w14:textId="341F4F2A" w:rsidR="00A14664" w:rsidRDefault="00A14664" w:rsidP="00640320">
            <w:r>
              <w:t xml:space="preserve">Several fields in the IMP do not carry over when creating new Inventory records: </w:t>
            </w:r>
            <w:r w:rsidRPr="00A14664">
              <w:rPr>
                <w:b/>
                <w:bCs/>
              </w:rPr>
              <w:t>Is</w:t>
            </w:r>
            <w:r>
              <w:rPr>
                <w:b/>
                <w:bCs/>
              </w:rPr>
              <w:t xml:space="preserve"> </w:t>
            </w:r>
            <w:r w:rsidRPr="00A14664">
              <w:rPr>
                <w:b/>
                <w:bCs/>
              </w:rPr>
              <w:t>Auto</w:t>
            </w:r>
            <w:r>
              <w:rPr>
                <w:b/>
                <w:bCs/>
              </w:rPr>
              <w:t xml:space="preserve"> </w:t>
            </w:r>
            <w:r w:rsidRPr="00A14664">
              <w:rPr>
                <w:b/>
                <w:bCs/>
              </w:rPr>
              <w:t>Deducted?</w:t>
            </w:r>
            <w:r>
              <w:t xml:space="preserve">, </w:t>
            </w:r>
            <w:r w:rsidRPr="00B86116">
              <w:rPr>
                <w:b/>
                <w:bCs/>
              </w:rPr>
              <w:t>Regeneration Method</w:t>
            </w:r>
            <w:r>
              <w:rPr>
                <w:b/>
                <w:bCs/>
              </w:rPr>
              <w:t xml:space="preserve">, </w:t>
            </w:r>
            <w:r w:rsidRPr="00B86116">
              <w:rPr>
                <w:b/>
                <w:bCs/>
              </w:rPr>
              <w:t>Curator</w:t>
            </w:r>
            <w:r>
              <w:rPr>
                <w:b/>
                <w:bCs/>
              </w:rPr>
              <w:t xml:space="preserve">, </w:t>
            </w:r>
            <w:r w:rsidRPr="00A14664">
              <w:t>and</w:t>
            </w:r>
            <w:r>
              <w:rPr>
                <w:b/>
                <w:bCs/>
              </w:rPr>
              <w:t xml:space="preserve"> Note.</w:t>
            </w:r>
          </w:p>
          <w:p w14:paraId="4D5F64EC" w14:textId="77777777" w:rsidR="00A14664" w:rsidRPr="009E61E8" w:rsidRDefault="00A14664" w:rsidP="00640320"/>
        </w:tc>
      </w:tr>
    </w:tbl>
    <w:p w14:paraId="040BD3BE" w14:textId="17BFFE15" w:rsidR="000B1CE1" w:rsidRDefault="000B1CE1" w:rsidP="00104B07">
      <w:pPr>
        <w:pStyle w:val="Heading5"/>
      </w:pPr>
      <w:bookmarkStart w:id="55" w:name="fields_common_to_inv_and_imp"/>
      <w:bookmarkStart w:id="56" w:name="_Toc194992968"/>
      <w:bookmarkEnd w:id="55"/>
      <w:r>
        <w:lastRenderedPageBreak/>
        <w:t xml:space="preserve">Fields </w:t>
      </w:r>
      <w:r w:rsidR="009C0E91">
        <w:t>c</w:t>
      </w:r>
      <w:r>
        <w:t xml:space="preserve">ommon to </w:t>
      </w:r>
      <w:r w:rsidR="009C0E91">
        <w:t xml:space="preserve">both </w:t>
      </w:r>
      <w:r>
        <w:t>Inventory Maintenance Policy and Inventory</w:t>
      </w:r>
      <w:r w:rsidR="009C0E91">
        <w:t xml:space="preserve"> records</w:t>
      </w:r>
      <w:bookmarkEnd w:id="56"/>
    </w:p>
    <w:p w14:paraId="111A5FED" w14:textId="7FA7F695" w:rsidR="00DC4CC6" w:rsidRPr="00DC4CC6" w:rsidRDefault="00DC4CC6" w:rsidP="00DC4CC6">
      <w:r>
        <w:rPr>
          <w:noProof/>
        </w:rPr>
        <w:drawing>
          <wp:inline distT="0" distB="0" distL="0" distR="0" wp14:anchorId="69ABAA16" wp14:editId="32E8E4B2">
            <wp:extent cx="5943600" cy="444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44500"/>
                    </a:xfrm>
                    <a:prstGeom prst="rect">
                      <a:avLst/>
                    </a:prstGeom>
                  </pic:spPr>
                </pic:pic>
              </a:graphicData>
            </a:graphic>
          </wp:inline>
        </w:drawing>
      </w:r>
    </w:p>
    <w:p w14:paraId="72781684" w14:textId="7DF0E372" w:rsidR="000B1CE1" w:rsidRDefault="004B1B5A" w:rsidP="004B1B5A">
      <w:pPr>
        <w:pStyle w:val="Heading6"/>
      </w:pPr>
      <w:r>
        <w:t>Maintenance Name</w:t>
      </w:r>
    </w:p>
    <w:p w14:paraId="1D527551" w14:textId="7D63AF09" w:rsidR="004B1B5A" w:rsidRPr="004B1B5A" w:rsidRDefault="004B1B5A" w:rsidP="004B1B5A">
      <w:r>
        <w:t xml:space="preserve">An </w:t>
      </w:r>
      <w:r>
        <w:rPr>
          <w:rFonts w:eastAsia="Calibri"/>
          <w:color w:val="1F4E79"/>
        </w:rPr>
        <w:t>Inventory Maintenance Policy</w:t>
      </w:r>
      <w:r>
        <w:t xml:space="preserve">’s name is selected for all new inventory record’s </w:t>
      </w:r>
      <w:r w:rsidRPr="004B1B5A">
        <w:rPr>
          <w:b/>
          <w:bCs/>
        </w:rPr>
        <w:t>Inventory Maintenance Policy</w:t>
      </w:r>
      <w:r>
        <w:t xml:space="preserve"> field. </w:t>
      </w:r>
    </w:p>
    <w:p w14:paraId="1816FA93" w14:textId="77777777" w:rsidR="00DC4CC6" w:rsidRDefault="00DC4CC6" w:rsidP="00DC4CC6">
      <w:pPr>
        <w:pStyle w:val="Heading6"/>
        <w:rPr>
          <w:lang w:eastAsia="en-US"/>
        </w:rPr>
      </w:pPr>
      <w:r>
        <w:rPr>
          <w:lang w:eastAsia="en-US"/>
        </w:rPr>
        <w:t>Form Type</w:t>
      </w:r>
    </w:p>
    <w:p w14:paraId="44979BDD" w14:textId="77777777" w:rsidR="00DC4CC6" w:rsidRPr="003F3559" w:rsidRDefault="00DC4CC6" w:rsidP="00DC4CC6">
      <w:pPr>
        <w:rPr>
          <w:lang w:eastAsia="en-US"/>
        </w:rPr>
      </w:pPr>
      <w:r>
        <w:rPr>
          <w:lang w:eastAsia="en-US"/>
        </w:rPr>
        <w:t xml:space="preserve">The default form for the </w:t>
      </w:r>
      <w:r w:rsidRPr="00DC4CC6">
        <w:rPr>
          <w:lang w:eastAsia="en-US"/>
        </w:rPr>
        <w:t>Inventory Maintenance Policy</w:t>
      </w:r>
      <w:r>
        <w:rPr>
          <w:lang w:eastAsia="en-US"/>
        </w:rPr>
        <w:t>.</w:t>
      </w:r>
    </w:p>
    <w:p w14:paraId="07434B8C" w14:textId="77777777" w:rsidR="00DC4CC6" w:rsidRPr="00AD1F8D" w:rsidRDefault="00DC4CC6" w:rsidP="00DC4CC6">
      <w:pPr>
        <w:pStyle w:val="Heading6"/>
        <w:rPr>
          <w:rFonts w:eastAsia="Times New Roman"/>
          <w:lang w:eastAsia="en-US"/>
        </w:rPr>
      </w:pPr>
      <w:r w:rsidRPr="00AD1F8D">
        <w:rPr>
          <w:rFonts w:eastAsia="Times New Roman"/>
          <w:lang w:eastAsia="en-US"/>
        </w:rPr>
        <w:t>Quantity On Hand Units</w:t>
      </w:r>
    </w:p>
    <w:p w14:paraId="3BB600AB" w14:textId="77777777" w:rsidR="00DC4CC6" w:rsidRDefault="00DC4CC6" w:rsidP="00DC4CC6">
      <w:pPr>
        <w:rPr>
          <w:lang w:eastAsia="en-US"/>
        </w:rPr>
      </w:pPr>
      <w:r w:rsidRPr="003F3559">
        <w:rPr>
          <w:lang w:eastAsia="en-US"/>
        </w:rPr>
        <w:t>The units used for the quantity on hand. Must be one of the UNIT_OF_QUANTITY Code Group values in the Code Value table.  Examples:  counts, cuttings, grams, packets.</w:t>
      </w:r>
    </w:p>
    <w:p w14:paraId="64874CDD" w14:textId="77777777" w:rsidR="00DC4CC6" w:rsidRDefault="00DC4CC6" w:rsidP="00DC4CC6">
      <w:pPr>
        <w:pStyle w:val="Heading6"/>
        <w:rPr>
          <w:rFonts w:eastAsia="Times New Roman"/>
          <w:lang w:eastAsia="en-US"/>
        </w:rPr>
      </w:pPr>
      <w:r w:rsidRPr="00AD1F8D">
        <w:rPr>
          <w:rFonts w:eastAsia="Times New Roman"/>
          <w:lang w:eastAsia="en-US"/>
        </w:rPr>
        <w:t xml:space="preserve">Distribution </w:t>
      </w:r>
      <w:r>
        <w:rPr>
          <w:rFonts w:eastAsia="Times New Roman"/>
          <w:lang w:eastAsia="en-US"/>
        </w:rPr>
        <w:t xml:space="preserve">Default </w:t>
      </w:r>
      <w:r w:rsidRPr="00AD1F8D">
        <w:rPr>
          <w:rFonts w:eastAsia="Times New Roman"/>
          <w:lang w:eastAsia="en-US"/>
        </w:rPr>
        <w:t>Form</w:t>
      </w:r>
    </w:p>
    <w:p w14:paraId="359C9686" w14:textId="53475D28" w:rsidR="00DC4CC6" w:rsidRDefault="00DC4CC6" w:rsidP="00DC4CC6">
      <w:pPr>
        <w:rPr>
          <w:lang w:eastAsia="en-US"/>
        </w:rPr>
      </w:pPr>
      <w:r w:rsidRPr="003F3559">
        <w:rPr>
          <w:lang w:eastAsia="en-US"/>
        </w:rPr>
        <w:t>The default form for distributions of this inventory sample.  Must be one of the GERMPLASM_FORM Code Group values in the Code Value table. Examples: Budwood (BD), Cutting (CU), DNA (DN), Seed (SD), Tuber (TU).</w:t>
      </w:r>
    </w:p>
    <w:p w14:paraId="539C9837" w14:textId="77777777" w:rsidR="000B1CE1" w:rsidRDefault="000B1CE1" w:rsidP="000B1CE1">
      <w:pPr>
        <w:pStyle w:val="Heading6"/>
        <w:rPr>
          <w:rFonts w:eastAsia="Times New Roman"/>
          <w:lang w:eastAsia="en-US"/>
        </w:rPr>
      </w:pPr>
      <w:r w:rsidRPr="00AD1F8D">
        <w:rPr>
          <w:rFonts w:eastAsia="Times New Roman"/>
          <w:lang w:eastAsia="en-US"/>
        </w:rPr>
        <w:t>Standard Distribution Quantity</w:t>
      </w:r>
    </w:p>
    <w:p w14:paraId="39885E82" w14:textId="77777777" w:rsidR="000B1CE1" w:rsidRPr="003F3559" w:rsidRDefault="000B1CE1" w:rsidP="000B1CE1">
      <w:pPr>
        <w:rPr>
          <w:lang w:eastAsia="en-US"/>
        </w:rPr>
      </w:pPr>
      <w:r>
        <w:t>The default distribution quantity for this sample. This field may have been populated by the related Inventory Maintenance Policy (if the policy has a default distribution quantity).  Otherwise, the field can be manually entered in the Inventory record.</w:t>
      </w:r>
    </w:p>
    <w:p w14:paraId="3F9E639D" w14:textId="77777777" w:rsidR="000B1CE1" w:rsidRDefault="000B1CE1" w:rsidP="000B1CE1">
      <w:pPr>
        <w:pStyle w:val="Heading6"/>
        <w:rPr>
          <w:rFonts w:eastAsia="Times New Roman"/>
          <w:lang w:eastAsia="en-US"/>
        </w:rPr>
      </w:pPr>
      <w:r w:rsidRPr="00AD1F8D">
        <w:rPr>
          <w:rFonts w:eastAsia="Times New Roman"/>
          <w:lang w:eastAsia="en-US"/>
        </w:rPr>
        <w:t>Unit of Distribution</w:t>
      </w:r>
    </w:p>
    <w:p w14:paraId="3A605554" w14:textId="77777777" w:rsidR="000B1CE1" w:rsidRPr="00734AA0" w:rsidRDefault="000B1CE1" w:rsidP="000B1CE1">
      <w:pPr>
        <w:rPr>
          <w:lang w:eastAsia="en-US"/>
        </w:rPr>
      </w:pPr>
      <w:r w:rsidRPr="00C506A8">
        <w:rPr>
          <w:lang w:eastAsia="en-US"/>
        </w:rPr>
        <w:t>Examples: count, cuttings, grams, packets.</w:t>
      </w:r>
      <w:r>
        <w:rPr>
          <w:lang w:eastAsia="en-US"/>
        </w:rPr>
        <w:t xml:space="preserve"> </w:t>
      </w:r>
      <w:r w:rsidRPr="00C506A8">
        <w:rPr>
          <w:lang w:eastAsia="en-US"/>
        </w:rPr>
        <w:t xml:space="preserve">The </w:t>
      </w:r>
      <w:r>
        <w:rPr>
          <w:lang w:eastAsia="en-US"/>
        </w:rPr>
        <w:t>typical (</w:t>
      </w:r>
      <w:r w:rsidRPr="00C506A8">
        <w:rPr>
          <w:lang w:eastAsia="en-US"/>
        </w:rPr>
        <w:t>default</w:t>
      </w:r>
      <w:r>
        <w:rPr>
          <w:lang w:eastAsia="en-US"/>
        </w:rPr>
        <w:t>)</w:t>
      </w:r>
      <w:r w:rsidRPr="00C506A8">
        <w:rPr>
          <w:lang w:eastAsia="en-US"/>
        </w:rPr>
        <w:t xml:space="preserve"> unit</w:t>
      </w:r>
      <w:r>
        <w:rPr>
          <w:lang w:eastAsia="en-US"/>
        </w:rPr>
        <w:t xml:space="preserve"> </w:t>
      </w:r>
      <w:r w:rsidRPr="00C506A8">
        <w:rPr>
          <w:lang w:eastAsia="en-US"/>
        </w:rPr>
        <w:t xml:space="preserve">by which orders are filled. Must be one of the UNIT_OF_QUANTITY Code Group values in the Code Value table.  </w:t>
      </w:r>
    </w:p>
    <w:p w14:paraId="1CB64272" w14:textId="77777777" w:rsidR="000B1CE1" w:rsidRDefault="000B1CE1" w:rsidP="000B1CE1">
      <w:pPr>
        <w:pStyle w:val="Heading6"/>
        <w:rPr>
          <w:rFonts w:eastAsia="Times New Roman"/>
          <w:lang w:eastAsia="en-US"/>
        </w:rPr>
      </w:pPr>
      <w:r w:rsidRPr="00AD1F8D">
        <w:rPr>
          <w:rFonts w:eastAsia="Times New Roman"/>
          <w:lang w:eastAsia="en-US"/>
        </w:rPr>
        <w:t>Distribution Critical Amount</w:t>
      </w:r>
    </w:p>
    <w:p w14:paraId="171FDB78" w14:textId="77777777" w:rsidR="000B1CE1" w:rsidRDefault="000B1CE1" w:rsidP="000B1CE1">
      <w:pPr>
        <w:rPr>
          <w:lang w:eastAsia="en-US"/>
        </w:rPr>
      </w:pPr>
      <w:r>
        <w:rPr>
          <w:lang w:eastAsia="en-US"/>
        </w:rPr>
        <w:t xml:space="preserve">The “Quantity On Hand” should be greater than this quantity; if not, the germplasm should not be distributed until inventory is replenished. </w:t>
      </w:r>
    </w:p>
    <w:p w14:paraId="3C334C15" w14:textId="77777777" w:rsidR="000B1CE1" w:rsidRPr="00AD1F8D" w:rsidRDefault="000B1CE1" w:rsidP="000B1CE1">
      <w:pPr>
        <w:pStyle w:val="Heading6"/>
        <w:rPr>
          <w:rFonts w:eastAsia="Times New Roman"/>
          <w:lang w:eastAsia="en-US"/>
        </w:rPr>
      </w:pPr>
      <w:r w:rsidRPr="00AD1F8D">
        <w:rPr>
          <w:rFonts w:eastAsia="Times New Roman"/>
          <w:lang w:eastAsia="en-US"/>
        </w:rPr>
        <w:t>Replenishment Critical Amount</w:t>
      </w:r>
    </w:p>
    <w:p w14:paraId="16FA9208" w14:textId="77777777" w:rsidR="000B1CE1" w:rsidRDefault="000B1CE1" w:rsidP="000B1CE1">
      <w:r>
        <w:t xml:space="preserve">If the “Quantity On Hand” is less than the </w:t>
      </w:r>
      <w:r w:rsidRPr="00AD1F8D">
        <w:rPr>
          <w:lang w:eastAsia="en-US"/>
        </w:rPr>
        <w:t>Replenishment Critical Amount</w:t>
      </w:r>
      <w:r>
        <w:rPr>
          <w:lang w:eastAsia="en-US"/>
        </w:rPr>
        <w:t xml:space="preserve">, </w:t>
      </w:r>
      <w:r>
        <w:t xml:space="preserve">then the accession needs to be regenerated. This inventory record field may be populated by the related Inventory Maintenance Policy or manually entered. </w:t>
      </w:r>
    </w:p>
    <w:p w14:paraId="1EBE4B6F" w14:textId="74DE8BF6" w:rsidR="00060FE0" w:rsidRDefault="00060FE0" w:rsidP="00060FE0">
      <w:pPr>
        <w:pStyle w:val="Heading6"/>
      </w:pPr>
      <w:r>
        <w:t>Web Availability Note</w:t>
      </w:r>
    </w:p>
    <w:p w14:paraId="691BF866" w14:textId="77777777" w:rsidR="00060FE0" w:rsidRDefault="00060FE0" w:rsidP="00060FE0">
      <w:r>
        <w:rPr>
          <w:noProof/>
          <w:lang w:eastAsia="en-US"/>
        </w:rPr>
        <w:drawing>
          <wp:inline distT="0" distB="0" distL="0" distR="0" wp14:anchorId="2E5158D9" wp14:editId="01CA4332">
            <wp:extent cx="5943600" cy="1624684"/>
            <wp:effectExtent l="1905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943600" cy="1624684"/>
                    </a:xfrm>
                    <a:prstGeom prst="rect">
                      <a:avLst/>
                    </a:prstGeom>
                    <a:noFill/>
                    <a:ln w="9525">
                      <a:noFill/>
                      <a:miter lim="800000"/>
                      <a:headEnd/>
                      <a:tailEnd/>
                    </a:ln>
                  </pic:spPr>
                </pic:pic>
              </a:graphicData>
            </a:graphic>
          </wp:inline>
        </w:drawing>
      </w:r>
    </w:p>
    <w:p w14:paraId="7115514B" w14:textId="77777777" w:rsidR="00060FE0" w:rsidRPr="00060FE0" w:rsidRDefault="00060FE0" w:rsidP="00060FE0">
      <w:r>
        <w:rPr>
          <w:noProof/>
          <w:lang w:eastAsia="en-US"/>
        </w:rPr>
        <w:lastRenderedPageBreak/>
        <w:drawing>
          <wp:inline distT="0" distB="0" distL="0" distR="0" wp14:anchorId="478077C8" wp14:editId="26800A5A">
            <wp:extent cx="5943600" cy="1976447"/>
            <wp:effectExtent l="19050" t="0" r="0" b="0"/>
            <wp:docPr id="71" name="Picture 20" descr="C:\Users\MartyR\AppData\Local\Temp\SNAGHTML714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yR\AppData\Local\Temp\SNAGHTML7144950.PNG"/>
                    <pic:cNvPicPr>
                      <a:picLocks noChangeAspect="1" noChangeArrowheads="1"/>
                    </pic:cNvPicPr>
                  </pic:nvPicPr>
                  <pic:blipFill>
                    <a:blip r:embed="rId43" cstate="print"/>
                    <a:srcRect/>
                    <a:stretch>
                      <a:fillRect/>
                    </a:stretch>
                  </pic:blipFill>
                  <pic:spPr bwMode="auto">
                    <a:xfrm>
                      <a:off x="0" y="0"/>
                      <a:ext cx="5943600" cy="1976447"/>
                    </a:xfrm>
                    <a:prstGeom prst="rect">
                      <a:avLst/>
                    </a:prstGeom>
                    <a:noFill/>
                    <a:ln w="9525">
                      <a:noFill/>
                      <a:miter lim="800000"/>
                      <a:headEnd/>
                      <a:tailEnd/>
                    </a:ln>
                  </pic:spPr>
                </pic:pic>
              </a:graphicData>
            </a:graphic>
          </wp:inline>
        </w:drawing>
      </w:r>
    </w:p>
    <w:p w14:paraId="59DCAE32" w14:textId="77777777" w:rsidR="00060FE0" w:rsidRPr="00060FE0" w:rsidRDefault="00060FE0" w:rsidP="00060FE0">
      <w:r>
        <w:t>Public Website:</w:t>
      </w:r>
      <w:r>
        <w:rPr>
          <w:noProof/>
          <w:lang w:eastAsia="en-US"/>
        </w:rPr>
        <w:drawing>
          <wp:inline distT="0" distB="0" distL="0" distR="0" wp14:anchorId="1919EF3F" wp14:editId="12FC017B">
            <wp:extent cx="5943600" cy="2042871"/>
            <wp:effectExtent l="19050" t="0" r="0"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2042871"/>
                    </a:xfrm>
                    <a:prstGeom prst="rect">
                      <a:avLst/>
                    </a:prstGeom>
                    <a:noFill/>
                    <a:ln w="9525">
                      <a:noFill/>
                      <a:miter lim="800000"/>
                      <a:headEnd/>
                      <a:tailEnd/>
                    </a:ln>
                  </pic:spPr>
                </pic:pic>
              </a:graphicData>
            </a:graphic>
          </wp:inline>
        </w:drawing>
      </w:r>
    </w:p>
    <w:p w14:paraId="4708041F" w14:textId="77777777" w:rsidR="004B1B5A" w:rsidRDefault="004B1B5A" w:rsidP="004B1B5A">
      <w:pPr>
        <w:pStyle w:val="Heading6"/>
      </w:pPr>
      <w:r>
        <w:t>Web Availability Note</w:t>
      </w:r>
    </w:p>
    <w:p w14:paraId="1992FB1F" w14:textId="77777777" w:rsidR="004B1B5A" w:rsidRDefault="004B1B5A" w:rsidP="004B1B5A">
      <w:r>
        <w:t xml:space="preserve">The Inventory Maintenance Policy will insert this note on every new inventory record; however, the note can be manually overridden.  Use this note to display on the web information about the accession’s availability. For example, curators may include seasonal availability information. </w:t>
      </w:r>
    </w:p>
    <w:p w14:paraId="36B89048" w14:textId="77777777" w:rsidR="004B1B5A" w:rsidRPr="00060FE0" w:rsidRDefault="004B1B5A" w:rsidP="004B1B5A">
      <w:r>
        <w:t xml:space="preserve">This note will display on the Accession’s detail page in the Public Website when the default inventory records </w:t>
      </w:r>
      <w:proofErr w:type="gramStart"/>
      <w:r>
        <w:t>has</w:t>
      </w:r>
      <w:proofErr w:type="gramEnd"/>
      <w:r>
        <w:t xml:space="preserve"> the note text in the field; otherwise the Public Website displays the note from the related IMP.</w:t>
      </w:r>
    </w:p>
    <w:p w14:paraId="02138910" w14:textId="77777777" w:rsidR="00060FE0" w:rsidRPr="00060FE0" w:rsidRDefault="00060FE0" w:rsidP="00060FE0"/>
    <w:p w14:paraId="427DD692" w14:textId="708D0F08" w:rsidR="00954D53" w:rsidRDefault="004B1B5A" w:rsidP="00104B07">
      <w:pPr>
        <w:pStyle w:val="Heading5"/>
      </w:pPr>
      <w:bookmarkStart w:id="57" w:name="_Toc194992969"/>
      <w:r>
        <w:rPr>
          <w:rFonts w:eastAsia="Calibri"/>
        </w:rPr>
        <w:t>Inventory Maintenance Policy</w:t>
      </w:r>
      <w:r>
        <w:t xml:space="preserve">’s </w:t>
      </w:r>
      <w:r w:rsidR="00954D53">
        <w:t>Impact on Orders</w:t>
      </w:r>
      <w:bookmarkEnd w:id="57"/>
    </w:p>
    <w:p w14:paraId="709D7BE0" w14:textId="6E869732" w:rsidR="00024D1B" w:rsidRDefault="00DA13C5" w:rsidP="00DA13C5">
      <w:r>
        <w:t xml:space="preserve">The </w:t>
      </w:r>
      <w:r w:rsidRPr="00202B2F">
        <w:rPr>
          <w:b/>
        </w:rPr>
        <w:t xml:space="preserve">Inventory Maintenance </w:t>
      </w:r>
      <w:r>
        <w:rPr>
          <w:b/>
        </w:rPr>
        <w:t xml:space="preserve">Policy </w:t>
      </w:r>
      <w:r w:rsidR="00645FE5" w:rsidRPr="00645FE5">
        <w:t xml:space="preserve">is </w:t>
      </w:r>
      <w:r w:rsidR="00923287">
        <w:t xml:space="preserve">especially </w:t>
      </w:r>
      <w:r w:rsidR="00645FE5" w:rsidRPr="00645FE5">
        <w:t>useful when orders are filled.</w:t>
      </w:r>
      <w:r w:rsidR="00645FE5">
        <w:rPr>
          <w:b/>
        </w:rPr>
        <w:t xml:space="preserve"> </w:t>
      </w:r>
      <w:r w:rsidR="00645FE5">
        <w:t xml:space="preserve"> The Order Wizard </w:t>
      </w:r>
      <w:r w:rsidR="00923287">
        <w:t xml:space="preserve">applies </w:t>
      </w:r>
      <w:r w:rsidR="00645FE5">
        <w:t xml:space="preserve">the fields in the policy for the inventory that is assigned to the order. </w:t>
      </w:r>
      <w:r w:rsidR="00A0300D">
        <w:t xml:space="preserve">When processing orders, </w:t>
      </w:r>
      <w:r w:rsidR="00645FE5">
        <w:t xml:space="preserve">genebank personnel </w:t>
      </w:r>
      <w:r w:rsidR="003D5AD1">
        <w:t xml:space="preserve">can </w:t>
      </w:r>
      <w:r w:rsidR="00D0427A">
        <w:t xml:space="preserve">always </w:t>
      </w:r>
      <w:r w:rsidR="003D5AD1">
        <w:t>override the default</w:t>
      </w:r>
      <w:r w:rsidR="00A0300D">
        <w:t>s</w:t>
      </w:r>
      <w:r w:rsidR="003D5AD1">
        <w:t xml:space="preserve"> </w:t>
      </w:r>
      <w:r w:rsidR="00A0300D">
        <w:t xml:space="preserve">specified by the </w:t>
      </w:r>
      <w:r>
        <w:t>policy “rule</w:t>
      </w:r>
      <w:r w:rsidR="00A0300D">
        <w:t>.</w:t>
      </w:r>
      <w:r>
        <w:t xml:space="preserve">” </w:t>
      </w:r>
      <w:r w:rsidR="008F3915">
        <w:t xml:space="preserve"> </w:t>
      </w:r>
      <w:r>
        <w:t xml:space="preserve">For example, </w:t>
      </w:r>
      <w:r w:rsidR="008F3915">
        <w:t xml:space="preserve">a policy </w:t>
      </w:r>
      <w:r>
        <w:t xml:space="preserve">can be </w:t>
      </w:r>
      <w:r w:rsidR="008F3915">
        <w:t xml:space="preserve">established </w:t>
      </w:r>
      <w:r>
        <w:t xml:space="preserve">to indicate “each order for Maize accessions will receive 50 seeds” or, alternatively by weight (“each order will receive 5 grams of seeds”). </w:t>
      </w:r>
      <w:r w:rsidR="00F41E0B">
        <w:t xml:space="preserve"> </w:t>
      </w:r>
      <w:r w:rsidR="00D0427A">
        <w:t>If the curator or order filler decides that the order will get 100 seeds or 10 grams, he can override the default.</w:t>
      </w:r>
    </w:p>
    <w:p w14:paraId="64A6333D" w14:textId="6862A500" w:rsidR="00A95163" w:rsidRDefault="00A95163" w:rsidP="00DA13C5">
      <w:r>
        <w:t xml:space="preserve">Also, the Curator specified by the </w:t>
      </w:r>
      <w:r w:rsidR="00A40E5E">
        <w:t>p</w:t>
      </w:r>
      <w:r>
        <w:t>olicy will receive an email when a web order has been submitted that is requesting inventory based on that policy.</w:t>
      </w:r>
    </w:p>
    <w:p w14:paraId="3FFB7054" w14:textId="7E2A5287" w:rsidR="00A14664" w:rsidRDefault="00A14664" w:rsidP="00104B07">
      <w:pPr>
        <w:pStyle w:val="Heading5"/>
      </w:pPr>
      <w:bookmarkStart w:id="58" w:name="_Toc194992970"/>
      <w:r>
        <w:lastRenderedPageBreak/>
        <w:t xml:space="preserve">Adding </w:t>
      </w:r>
      <w:r w:rsidRPr="00A14664">
        <w:rPr>
          <w:rFonts w:eastAsia="Calibri"/>
        </w:rPr>
        <w:t>Inventory Maintenance Policy</w:t>
      </w:r>
      <w:r>
        <w:t xml:space="preserve"> Records</w:t>
      </w:r>
      <w:bookmarkEnd w:id="58"/>
      <w:r>
        <w:t xml:space="preserve"> </w:t>
      </w:r>
    </w:p>
    <w:p w14:paraId="57089688" w14:textId="38AD1368" w:rsidR="00D0427A" w:rsidRDefault="0020745B" w:rsidP="00923287">
      <w:pPr>
        <w:spacing w:after="120"/>
      </w:pPr>
      <w:r w:rsidRPr="0020745B">
        <w:rPr>
          <w:b/>
        </w:rPr>
        <w:t xml:space="preserve">Inventory Maintenance Policy </w:t>
      </w:r>
      <w:r w:rsidRPr="009F7B29">
        <w:t xml:space="preserve">records </w:t>
      </w:r>
      <w:r>
        <w:t xml:space="preserve">are added in the Curator Tool via the Inventory Maintenance Policy dataview.  </w:t>
      </w:r>
    </w:p>
    <w:p w14:paraId="7F83C468" w14:textId="62CE5B1D" w:rsidR="00923287" w:rsidRDefault="00DA13C5" w:rsidP="00923287">
      <w:pPr>
        <w:spacing w:after="120"/>
      </w:pPr>
      <w:r>
        <w:t xml:space="preserve">An organization can create as many maintenance policy rules as needed for </w:t>
      </w:r>
      <w:r w:rsidR="009952D6">
        <w:t>its</w:t>
      </w:r>
      <w:r>
        <w:t xml:space="preserve"> unique situation and assign each inventory maintenance policy a </w:t>
      </w:r>
      <w:r w:rsidR="009952D6" w:rsidRPr="009952D6">
        <w:rPr>
          <w:b/>
        </w:rPr>
        <w:t>Maintenance</w:t>
      </w:r>
      <w:r w:rsidR="009952D6">
        <w:t xml:space="preserve"> </w:t>
      </w:r>
      <w:r w:rsidR="009952D6" w:rsidRPr="00202B2F">
        <w:rPr>
          <w:b/>
        </w:rPr>
        <w:t>Name</w:t>
      </w:r>
      <w:r w:rsidR="009952D6">
        <w:t xml:space="preserve"> </w:t>
      </w:r>
      <w:r>
        <w:t xml:space="preserve">in the </w:t>
      </w:r>
      <w:r w:rsidRPr="00202B2F">
        <w:rPr>
          <w:b/>
        </w:rPr>
        <w:t xml:space="preserve">Inventory Maintenance </w:t>
      </w:r>
      <w:r w:rsidR="009952D6">
        <w:rPr>
          <w:b/>
        </w:rPr>
        <w:t xml:space="preserve">Policy </w:t>
      </w:r>
      <w:r>
        <w:t xml:space="preserve">data view.  </w:t>
      </w:r>
      <w:r w:rsidR="00923287">
        <w:t>Sites can copy an existing policy, modify it to suit their specific needs</w:t>
      </w:r>
      <w:r w:rsidR="00D6199D">
        <w:t xml:space="preserve"> </w:t>
      </w:r>
      <w:r w:rsidR="00923287">
        <w:t>and then save the policy under a new name.</w:t>
      </w:r>
    </w:p>
    <w:p w14:paraId="7D12C449" w14:textId="77777777" w:rsidR="00DA13C5" w:rsidRDefault="00024D1B" w:rsidP="00DA13C5">
      <w:r>
        <w:rPr>
          <w:noProof/>
          <w:lang w:eastAsia="en-US"/>
        </w:rPr>
        <w:drawing>
          <wp:inline distT="0" distB="0" distL="0" distR="0" wp14:anchorId="68D18AFF" wp14:editId="49CE4522">
            <wp:extent cx="5377496" cy="851456"/>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378999" cy="851694"/>
                    </a:xfrm>
                    <a:prstGeom prst="rect">
                      <a:avLst/>
                    </a:prstGeom>
                    <a:noFill/>
                    <a:ln w="9525">
                      <a:noFill/>
                      <a:miter lim="800000"/>
                      <a:headEnd/>
                      <a:tailEnd/>
                    </a:ln>
                  </pic:spPr>
                </pic:pic>
              </a:graphicData>
            </a:graphic>
          </wp:inline>
        </w:drawing>
      </w:r>
      <w:r w:rsidR="00DA13C5">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F66F3" w:rsidRPr="00CE1D7E" w14:paraId="33AD87E0" w14:textId="77777777" w:rsidTr="00B051FF">
        <w:tc>
          <w:tcPr>
            <w:tcW w:w="810" w:type="dxa"/>
            <w:shd w:val="clear" w:color="000000" w:fill="FFFFFF" w:themeFill="background1"/>
          </w:tcPr>
          <w:p w14:paraId="5401241F" w14:textId="6B1CAF10" w:rsidR="003F66F3" w:rsidRPr="00CE1D7E" w:rsidRDefault="008904B9" w:rsidP="00B051FF">
            <w:r w:rsidRPr="009B78BF">
              <w:rPr>
                <w:noProof/>
                <w:sz w:val="20"/>
                <w:szCs w:val="20"/>
              </w:rPr>
              <w:drawing>
                <wp:inline distT="0" distB="0" distL="0" distR="0" wp14:anchorId="4674DE6A" wp14:editId="0C856E0A">
                  <wp:extent cx="380365" cy="457835"/>
                  <wp:effectExtent l="0" t="0" r="635" b="0"/>
                  <wp:docPr id="12132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4AD39FFD" w14:textId="218A5BAD" w:rsidR="003F66F3" w:rsidRPr="00D42A9F" w:rsidRDefault="003F66F3" w:rsidP="00D0427A">
            <w:r>
              <w:t>The</w:t>
            </w:r>
            <w:r w:rsidRPr="00D42A9F">
              <w:t xml:space="preserve"> </w:t>
            </w:r>
            <w:r w:rsidRPr="00202B2F">
              <w:rPr>
                <w:b/>
              </w:rPr>
              <w:t xml:space="preserve">Inventory Maintenance </w:t>
            </w:r>
            <w:r>
              <w:rPr>
                <w:b/>
              </w:rPr>
              <w:t xml:space="preserve">Policy </w:t>
            </w:r>
            <w:r w:rsidRPr="003F66F3">
              <w:t>determine</w:t>
            </w:r>
            <w:r>
              <w:t>s the owner of the Inventory record</w:t>
            </w:r>
            <w:r w:rsidR="009952D6">
              <w:t xml:space="preserve"> – the</w:t>
            </w:r>
            <w:r w:rsidR="00535F3C">
              <w:t xml:space="preserve"> cooperator in the </w:t>
            </w:r>
            <w:proofErr w:type="spellStart"/>
            <w:r w:rsidR="00535F3C" w:rsidRPr="00535F3C">
              <w:rPr>
                <w:b/>
              </w:rPr>
              <w:t>inventory_maint_policy.owned_by</w:t>
            </w:r>
            <w:proofErr w:type="spellEnd"/>
            <w:r w:rsidR="00535F3C" w:rsidRPr="00535F3C">
              <w:t xml:space="preserve"> </w:t>
            </w:r>
            <w:r w:rsidR="00535F3C">
              <w:t xml:space="preserve">field becomes the owner of </w:t>
            </w:r>
            <w:r w:rsidR="009952D6">
              <w:t xml:space="preserve">any </w:t>
            </w:r>
            <w:r>
              <w:rPr>
                <w:b/>
              </w:rPr>
              <w:t xml:space="preserve">Inventory </w:t>
            </w:r>
            <w:r w:rsidRPr="003F66F3">
              <w:t>record</w:t>
            </w:r>
            <w:r w:rsidR="009952D6">
              <w:t xml:space="preserve">s </w:t>
            </w:r>
            <w:r w:rsidR="00535F3C">
              <w:t xml:space="preserve">that are </w:t>
            </w:r>
            <w:r w:rsidR="009952D6">
              <w:t xml:space="preserve">created </w:t>
            </w:r>
            <w:r w:rsidR="00D0427A">
              <w:t xml:space="preserve">with </w:t>
            </w:r>
            <w:r w:rsidR="009952D6">
              <w:t>that policy</w:t>
            </w:r>
            <w:r>
              <w:rPr>
                <w:b/>
              </w:rPr>
              <w:t>.</w:t>
            </w:r>
            <w:r w:rsidR="007139F5">
              <w:rPr>
                <w:b/>
              </w:rPr>
              <w:t xml:space="preserve"> </w:t>
            </w:r>
            <w:r w:rsidR="007139F5" w:rsidRPr="007139F5">
              <w:t xml:space="preserve">(This </w:t>
            </w:r>
            <w:r w:rsidR="007139F5">
              <w:t xml:space="preserve">is one reason why </w:t>
            </w:r>
            <w:r w:rsidR="007139F5" w:rsidRPr="007139F5">
              <w:t>each site should establish their own policies.)</w:t>
            </w:r>
          </w:p>
        </w:tc>
      </w:tr>
    </w:tbl>
    <w:tbl>
      <w:tblPr>
        <w:tblW w:w="9648" w:type="dxa"/>
        <w:tblLayout w:type="fixed"/>
        <w:tblLook w:val="04A0" w:firstRow="1" w:lastRow="0" w:firstColumn="1" w:lastColumn="0" w:noHBand="0" w:noVBand="1"/>
      </w:tblPr>
      <w:tblGrid>
        <w:gridCol w:w="815"/>
        <w:gridCol w:w="8833"/>
      </w:tblGrid>
      <w:tr w:rsidR="00982D4E" w:rsidRPr="00597272" w14:paraId="2B8F9065" w14:textId="77777777" w:rsidTr="0078283A">
        <w:tc>
          <w:tcPr>
            <w:tcW w:w="815" w:type="dxa"/>
          </w:tcPr>
          <w:bookmarkEnd w:id="51"/>
          <w:bookmarkEnd w:id="52"/>
          <w:p w14:paraId="2342637C" w14:textId="174F8D4A" w:rsidR="00982D4E" w:rsidRPr="00597272" w:rsidRDefault="008904B9" w:rsidP="00B051FF">
            <w:pPr>
              <w:pStyle w:val="NormalInTble"/>
              <w:jc w:val="right"/>
              <w:rPr>
                <w:b/>
              </w:rPr>
            </w:pPr>
            <w:r w:rsidRPr="000408B5">
              <w:rPr>
                <w:noProof/>
              </w:rPr>
              <w:drawing>
                <wp:inline distT="0" distB="0" distL="0" distR="0" wp14:anchorId="61EC14BD" wp14:editId="38E49417">
                  <wp:extent cx="457200" cy="480290"/>
                  <wp:effectExtent l="0" t="0" r="0" b="0"/>
                  <wp:docPr id="89280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3" w:type="dxa"/>
          </w:tcPr>
          <w:p w14:paraId="44EF4DFC" w14:textId="6EA519BB" w:rsidR="00E90519" w:rsidRPr="009E61E8" w:rsidRDefault="00A81302" w:rsidP="00E90519">
            <w:pPr>
              <w:pStyle w:val="NormalInTble"/>
            </w:pPr>
            <w:r>
              <w:t>When naming your policies, u</w:t>
            </w:r>
            <w:r w:rsidR="00982D4E">
              <w:t>se a consistent naming convention. For example, begin with a prefix, such as your site’s code</w:t>
            </w:r>
            <w:r w:rsidR="00A14664">
              <w:t>. E</w:t>
            </w:r>
            <w:r w:rsidR="00982D4E">
              <w:t>xamples: NC7-daucus, NC7-portulaca</w:t>
            </w:r>
            <w:r w:rsidR="004C25F4">
              <w:t>, NC7-quinoa</w:t>
            </w:r>
            <w:r w:rsidR="00982D4E">
              <w:t>...</w:t>
            </w:r>
            <w:r w:rsidR="00A14664">
              <w:t xml:space="preserve"> </w:t>
            </w:r>
            <w:r w:rsidR="004C25F4">
              <w:t xml:space="preserve"> </w:t>
            </w:r>
            <w:r w:rsidR="00A14664">
              <w:t>Y</w:t>
            </w:r>
            <w:r w:rsidR="004C25F4">
              <w:t xml:space="preserve">ou can </w:t>
            </w:r>
            <w:r w:rsidR="00A14664">
              <w:t xml:space="preserve">then </w:t>
            </w:r>
            <w:r w:rsidR="004C25F4">
              <w:t>search for your policies by specifying the prefix in your search criteria:</w:t>
            </w:r>
            <w:r w:rsidR="004C25F4">
              <w:br/>
            </w:r>
            <w:r w:rsidR="004C25F4">
              <w:rPr>
                <w:noProof/>
              </w:rPr>
              <w:drawing>
                <wp:inline distT="0" distB="0" distL="0" distR="0" wp14:anchorId="52B55BA7" wp14:editId="1289FC9F">
                  <wp:extent cx="2342743" cy="1937014"/>
                  <wp:effectExtent l="19050" t="19050" r="19457" b="25136"/>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341887" cy="1936306"/>
                          </a:xfrm>
                          <a:prstGeom prst="rect">
                            <a:avLst/>
                          </a:prstGeom>
                          <a:noFill/>
                          <a:ln w="9525">
                            <a:solidFill>
                              <a:schemeClr val="accent1"/>
                            </a:solidFill>
                            <a:miter lim="800000"/>
                            <a:headEnd/>
                            <a:tailEnd/>
                          </a:ln>
                        </pic:spPr>
                      </pic:pic>
                    </a:graphicData>
                  </a:graphic>
                </wp:inline>
              </w:drawing>
            </w:r>
          </w:p>
        </w:tc>
      </w:tr>
    </w:tbl>
    <w:p w14:paraId="72702A58" w14:textId="77777777" w:rsidR="009C0E91" w:rsidRDefault="009C0E91" w:rsidP="00DA13C5">
      <w:pPr>
        <w:pStyle w:val="Heading6"/>
        <w:rPr>
          <w:noProof/>
          <w:lang w:eastAsia="en-US"/>
        </w:rPr>
      </w:pPr>
      <w:bookmarkStart w:id="59" w:name="availability_status"/>
      <w:bookmarkEnd w:id="59"/>
    </w:p>
    <w:p w14:paraId="0F7F969B" w14:textId="5DE87560" w:rsidR="009C0E91" w:rsidRDefault="009C0E91" w:rsidP="0019517D">
      <w:pPr>
        <w:pStyle w:val="Heading4"/>
      </w:pPr>
      <w:bookmarkStart w:id="60" w:name="_Toc194992971"/>
      <w:r>
        <w:t>Availability Status</w:t>
      </w:r>
      <w:r w:rsidR="0019517D">
        <w:t xml:space="preserve"> Trigger</w:t>
      </w:r>
      <w:bookmarkEnd w:id="60"/>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06"/>
        <w:gridCol w:w="8752"/>
      </w:tblGrid>
      <w:tr w:rsidR="009C0E91" w:rsidRPr="00CE1D7E" w14:paraId="5CCCAC3B" w14:textId="77777777" w:rsidTr="00CD1402">
        <w:tc>
          <w:tcPr>
            <w:tcW w:w="806" w:type="dxa"/>
            <w:shd w:val="clear" w:color="000000" w:fill="FFFFFF" w:themeFill="background1"/>
          </w:tcPr>
          <w:p w14:paraId="2CC17DEB" w14:textId="5C92465D" w:rsidR="009C0E91" w:rsidRPr="00CE1D7E" w:rsidRDefault="008904B9" w:rsidP="00CD1402">
            <w:r w:rsidRPr="009B78BF">
              <w:rPr>
                <w:noProof/>
                <w:sz w:val="20"/>
                <w:szCs w:val="20"/>
              </w:rPr>
              <w:drawing>
                <wp:inline distT="0" distB="0" distL="0" distR="0" wp14:anchorId="72A25033" wp14:editId="57EB9C60">
                  <wp:extent cx="380365" cy="457835"/>
                  <wp:effectExtent l="0" t="0" r="635" b="0"/>
                  <wp:docPr id="144026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752" w:type="dxa"/>
            <w:shd w:val="clear" w:color="000000" w:fill="FFFFFF" w:themeFill="background1"/>
          </w:tcPr>
          <w:p w14:paraId="16087066" w14:textId="77777777" w:rsidR="009C0E91" w:rsidRPr="00D42A9F" w:rsidRDefault="009C0E91" w:rsidP="00CD1402">
            <w:r>
              <w:t xml:space="preserve">A trigger exists that uses the </w:t>
            </w:r>
            <w:r w:rsidRPr="00A81302">
              <w:rPr>
                <w:b/>
                <w:bCs/>
              </w:rPr>
              <w:t>Availability Status</w:t>
            </w:r>
            <w:r>
              <w:t xml:space="preserve"> field. When the </w:t>
            </w:r>
            <w:r w:rsidRPr="00297ADD">
              <w:rPr>
                <w:rFonts w:ascii="Segoe UI" w:hAnsi="Segoe UI" w:cs="Segoe UI"/>
                <w:b/>
                <w:bCs/>
                <w:sz w:val="20"/>
                <w:szCs w:val="20"/>
              </w:rPr>
              <w:t>Is Auto Deducted?</w:t>
            </w:r>
            <w:r w:rsidRPr="00297ADD">
              <w:rPr>
                <w:rFonts w:ascii="Segoe UI" w:hAnsi="Segoe UI" w:cs="Segoe UI"/>
                <w:sz w:val="20"/>
                <w:szCs w:val="20"/>
              </w:rPr>
              <w:t xml:space="preserve"> </w:t>
            </w:r>
            <w:r>
              <w:rPr>
                <w:rFonts w:ascii="Segoe UI" w:hAnsi="Segoe UI" w:cs="Segoe UI"/>
                <w:sz w:val="20"/>
                <w:szCs w:val="20"/>
              </w:rPr>
              <w:t>field is set to “</w:t>
            </w:r>
            <w:r w:rsidRPr="00A81302">
              <w:rPr>
                <w:rFonts w:ascii="Segoe UI" w:hAnsi="Segoe UI" w:cs="Segoe UI"/>
                <w:i/>
                <w:iCs/>
                <w:sz w:val="20"/>
                <w:szCs w:val="20"/>
              </w:rPr>
              <w:t>Y</w:t>
            </w:r>
            <w:r>
              <w:rPr>
                <w:rFonts w:ascii="Segoe UI" w:hAnsi="Segoe UI" w:cs="Segoe UI"/>
                <w:sz w:val="20"/>
                <w:szCs w:val="20"/>
              </w:rPr>
              <w:t xml:space="preserve">,” and the </w:t>
            </w:r>
            <w:r w:rsidRPr="00A81302">
              <w:rPr>
                <w:rFonts w:ascii="Segoe UI" w:hAnsi="Segoe UI" w:cs="Segoe UI"/>
                <w:b/>
                <w:bCs/>
                <w:sz w:val="20"/>
                <w:szCs w:val="20"/>
              </w:rPr>
              <w:t>Availability Status</w:t>
            </w:r>
            <w:r>
              <w:rPr>
                <w:rFonts w:ascii="Segoe UI" w:hAnsi="Segoe UI" w:cs="Segoe UI"/>
                <w:sz w:val="20"/>
                <w:szCs w:val="20"/>
              </w:rPr>
              <w:t xml:space="preserve"> is “</w:t>
            </w:r>
            <w:r w:rsidRPr="00A81302">
              <w:rPr>
                <w:rFonts w:ascii="Segoe UI" w:hAnsi="Segoe UI" w:cs="Segoe UI"/>
                <w:i/>
                <w:iCs/>
                <w:sz w:val="20"/>
                <w:szCs w:val="20"/>
              </w:rPr>
              <w:t>Available</w:t>
            </w:r>
            <w:r>
              <w:rPr>
                <w:rFonts w:ascii="Segoe UI" w:hAnsi="Segoe UI" w:cs="Segoe UI"/>
                <w:sz w:val="20"/>
                <w:szCs w:val="20"/>
              </w:rPr>
              <w:t xml:space="preserve">,” the trigger will operate when the CT’s Order Wizard is used to fill a germplasm request. The inventory record’s </w:t>
            </w:r>
            <w:r w:rsidRPr="00A81302">
              <w:rPr>
                <w:rFonts w:ascii="Segoe UI" w:hAnsi="Segoe UI" w:cs="Segoe UI"/>
                <w:b/>
                <w:bCs/>
                <w:sz w:val="20"/>
                <w:szCs w:val="20"/>
              </w:rPr>
              <w:t>Qty on Hand</w:t>
            </w:r>
            <w:r>
              <w:rPr>
                <w:rFonts w:ascii="Segoe UI" w:hAnsi="Segoe UI" w:cs="Segoe UI"/>
                <w:sz w:val="20"/>
                <w:szCs w:val="20"/>
              </w:rPr>
              <w:t xml:space="preserve"> is reduced by the quantity distributed. If the calculated quantity goes below the </w:t>
            </w:r>
            <w:r w:rsidRPr="00297ADD">
              <w:rPr>
                <w:rFonts w:ascii="Segoe UI" w:hAnsi="Segoe UI" w:cs="Segoe UI"/>
                <w:b/>
                <w:bCs/>
                <w:sz w:val="20"/>
                <w:szCs w:val="20"/>
              </w:rPr>
              <w:t>Distribution Critical Quantity</w:t>
            </w:r>
            <w:r w:rsidRPr="00D76935">
              <w:rPr>
                <w:rFonts w:ascii="Segoe UI" w:hAnsi="Segoe UI" w:cs="Segoe UI"/>
                <w:sz w:val="20"/>
                <w:szCs w:val="20"/>
              </w:rPr>
              <w:t>, the status field changes to</w:t>
            </w:r>
            <w:r>
              <w:rPr>
                <w:rFonts w:ascii="Segoe UI" w:hAnsi="Segoe UI" w:cs="Segoe UI"/>
                <w:b/>
                <w:bCs/>
                <w:sz w:val="20"/>
                <w:szCs w:val="20"/>
              </w:rPr>
              <w:t xml:space="preserve"> “</w:t>
            </w:r>
            <w:r w:rsidRPr="00D76935">
              <w:rPr>
                <w:rFonts w:ascii="Segoe UI" w:hAnsi="Segoe UI" w:cs="Segoe UI"/>
                <w:i/>
                <w:iCs/>
                <w:sz w:val="20"/>
                <w:szCs w:val="20"/>
              </w:rPr>
              <w:t>Low.</w:t>
            </w:r>
            <w:r>
              <w:rPr>
                <w:rFonts w:ascii="Segoe UI" w:hAnsi="Segoe UI" w:cs="Segoe UI"/>
                <w:b/>
                <w:bCs/>
                <w:sz w:val="20"/>
                <w:szCs w:val="20"/>
              </w:rPr>
              <w:t>”</w:t>
            </w:r>
          </w:p>
        </w:tc>
      </w:tr>
    </w:tbl>
    <w:p w14:paraId="3F1E0011" w14:textId="77777777" w:rsidR="00A40E5E" w:rsidRDefault="00A40E5E" w:rsidP="00104B07">
      <w:pPr>
        <w:pStyle w:val="Heading5"/>
        <w:rPr>
          <w:noProof/>
          <w:lang w:eastAsia="en-US"/>
        </w:rPr>
      </w:pPr>
    </w:p>
    <w:p w14:paraId="6B800E55" w14:textId="77777777" w:rsidR="00A40E5E" w:rsidRDefault="00A40E5E">
      <w:pPr>
        <w:spacing w:after="0"/>
        <w:rPr>
          <w:rFonts w:eastAsia="Times New Roman"/>
          <w:b/>
          <w:noProof/>
          <w:color w:val="365F91" w:themeColor="accent1" w:themeShade="BF"/>
          <w:sz w:val="24"/>
          <w:szCs w:val="24"/>
          <w:lang w:eastAsia="en-US"/>
        </w:rPr>
      </w:pPr>
      <w:r>
        <w:rPr>
          <w:noProof/>
          <w:lang w:eastAsia="en-US"/>
        </w:rPr>
        <w:br w:type="page"/>
      </w:r>
    </w:p>
    <w:p w14:paraId="3DA32FFC" w14:textId="7CF559B9" w:rsidR="00DA13C5" w:rsidRDefault="00DA13C5" w:rsidP="00104B07">
      <w:pPr>
        <w:pStyle w:val="Heading5"/>
        <w:rPr>
          <w:noProof/>
          <w:lang w:eastAsia="en-US"/>
        </w:rPr>
      </w:pPr>
      <w:bookmarkStart w:id="61" w:name="_Toc194992972"/>
      <w:r>
        <w:rPr>
          <w:noProof/>
          <w:lang w:eastAsia="en-US"/>
        </w:rPr>
        <w:lastRenderedPageBreak/>
        <w:t>Availability Status</w:t>
      </w:r>
      <w:bookmarkEnd w:id="61"/>
    </w:p>
    <w:p w14:paraId="3874A05A" w14:textId="4ED8FDC3" w:rsidR="00DA13C5" w:rsidRDefault="00DA13C5" w:rsidP="00DA13C5">
      <w:pPr>
        <w:rPr>
          <w:lang w:eastAsia="en-US"/>
        </w:rPr>
      </w:pPr>
      <w:r>
        <w:rPr>
          <w:lang w:eastAsia="en-US"/>
        </w:rPr>
        <w:t xml:space="preserve">The </w:t>
      </w:r>
      <w:r w:rsidRPr="000D74FC">
        <w:rPr>
          <w:b/>
          <w:lang w:eastAsia="en-US"/>
        </w:rPr>
        <w:t>Availability Status</w:t>
      </w:r>
      <w:r>
        <w:rPr>
          <w:lang w:eastAsia="en-US"/>
        </w:rPr>
        <w:t xml:space="preserve"> field obtains its values from the </w:t>
      </w:r>
      <w:r w:rsidRPr="000D74FC">
        <w:rPr>
          <w:b/>
        </w:rPr>
        <w:t>INVENTORY</w:t>
      </w:r>
      <w:r w:rsidR="008F3915">
        <w:rPr>
          <w:b/>
        </w:rPr>
        <w:t>_</w:t>
      </w:r>
      <w:r>
        <w:rPr>
          <w:b/>
        </w:rPr>
        <w:t>AVAILABILITY</w:t>
      </w:r>
      <w:r w:rsidR="008F3915">
        <w:rPr>
          <w:b/>
        </w:rPr>
        <w:t>_</w:t>
      </w:r>
      <w:r w:rsidRPr="000D74FC">
        <w:rPr>
          <w:b/>
        </w:rPr>
        <w:t>STATUS</w:t>
      </w:r>
      <w:r>
        <w:t xml:space="preserve"> Code Group.</w:t>
      </w:r>
      <w:r>
        <w:rPr>
          <w:lang w:eastAsia="en-US"/>
        </w:rPr>
        <w:tab/>
        <w:t xml:space="preserve"> By searching this field, you can look for specific inventory situations, such as low inventory, young plants not available, etc. </w:t>
      </w:r>
      <w:r w:rsidR="0020745B">
        <w:rPr>
          <w:lang w:eastAsia="en-US"/>
        </w:rPr>
        <w:t xml:space="preserve"> </w:t>
      </w:r>
      <w:r>
        <w:rPr>
          <w:lang w:eastAsia="en-US"/>
        </w:rPr>
        <w:br/>
      </w:r>
      <w:r>
        <w:rPr>
          <w:noProof/>
          <w:lang w:eastAsia="en-US"/>
        </w:rPr>
        <w:drawing>
          <wp:inline distT="0" distB="0" distL="0" distR="0" wp14:anchorId="52AD2944" wp14:editId="78E2B398">
            <wp:extent cx="3768354" cy="30162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3774934" cy="3021517"/>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A81302" w:rsidRPr="00597272" w14:paraId="5B881950" w14:textId="77777777" w:rsidTr="00A1731F">
        <w:tc>
          <w:tcPr>
            <w:tcW w:w="810" w:type="dxa"/>
            <w:shd w:val="clear" w:color="000000" w:fill="FFFFFF"/>
          </w:tcPr>
          <w:p w14:paraId="197AC582" w14:textId="1D15E1D5" w:rsidR="00A81302" w:rsidRPr="00494E5F" w:rsidRDefault="008904B9" w:rsidP="00A1731F">
            <w:pPr>
              <w:rPr>
                <w:noProof/>
              </w:rPr>
            </w:pPr>
            <w:r w:rsidRPr="000408B5">
              <w:rPr>
                <w:noProof/>
              </w:rPr>
              <w:drawing>
                <wp:inline distT="0" distB="0" distL="0" distR="0" wp14:anchorId="6B857D1F" wp14:editId="7B1DF8CE">
                  <wp:extent cx="457200" cy="480290"/>
                  <wp:effectExtent l="0" t="0" r="0" b="0"/>
                  <wp:docPr id="84960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15F7B930" w14:textId="2BFB0540" w:rsidR="00A81302" w:rsidRPr="009E61E8" w:rsidRDefault="00A81302" w:rsidP="00A1731F">
            <w:pPr>
              <w:spacing w:after="0"/>
            </w:pPr>
            <w:r>
              <w:t xml:space="preserve">In the Search Tool, </w:t>
            </w:r>
            <w:r w:rsidRPr="00932F60">
              <w:rPr>
                <w:b/>
              </w:rPr>
              <w:t>Availability Status</w:t>
            </w:r>
            <w:r>
              <w:t xml:space="preserve"> codes enable searches for a particular group of records, based on a common status. </w:t>
            </w:r>
          </w:p>
        </w:tc>
      </w:tr>
    </w:tbl>
    <w:p w14:paraId="51F77C5A" w14:textId="77777777" w:rsidR="00E80DE6" w:rsidRPr="00E80DE6" w:rsidRDefault="00E80DE6" w:rsidP="00E80DE6">
      <w:r>
        <w:t xml:space="preserve">In the following example, the amount being distributed takes the Inventory level below the </w:t>
      </w:r>
      <w:r w:rsidRPr="00E80DE6">
        <w:rPr>
          <w:b/>
        </w:rPr>
        <w:t>Distribution Critical Amount</w:t>
      </w:r>
      <w:r>
        <w:t>:</w:t>
      </w:r>
    </w:p>
    <w:tbl>
      <w:tblPr>
        <w:tblStyle w:val="TableGrid"/>
        <w:tblW w:w="9558" w:type="dxa"/>
        <w:tblLayout w:type="fixed"/>
        <w:tblLook w:val="04A0" w:firstRow="1" w:lastRow="0" w:firstColumn="1" w:lastColumn="0" w:noHBand="0" w:noVBand="1"/>
      </w:tblPr>
      <w:tblGrid>
        <w:gridCol w:w="2718"/>
        <w:gridCol w:w="2070"/>
        <w:gridCol w:w="2700"/>
        <w:gridCol w:w="2070"/>
      </w:tblGrid>
      <w:tr w:rsidR="00297ADD" w:rsidRPr="00D76935" w14:paraId="7DEDF3FB" w14:textId="77777777" w:rsidTr="00E80DE6">
        <w:trPr>
          <w:trHeight w:val="476"/>
        </w:trPr>
        <w:tc>
          <w:tcPr>
            <w:tcW w:w="2718" w:type="dxa"/>
            <w:shd w:val="clear" w:color="auto" w:fill="C6D9F1" w:themeFill="text2" w:themeFillTint="33"/>
          </w:tcPr>
          <w:p w14:paraId="1E6A64DC" w14:textId="77777777" w:rsidR="00297ADD" w:rsidRPr="00D76935" w:rsidRDefault="00297ADD" w:rsidP="00D76935">
            <w:pPr>
              <w:pStyle w:val="NormalInTble"/>
              <w:spacing w:before="40" w:after="40"/>
              <w:rPr>
                <w:sz w:val="20"/>
                <w:szCs w:val="20"/>
              </w:rPr>
            </w:pPr>
            <w:r w:rsidRPr="00D76935">
              <w:rPr>
                <w:sz w:val="20"/>
                <w:szCs w:val="20"/>
              </w:rPr>
              <w:t>Fields</w:t>
            </w:r>
          </w:p>
        </w:tc>
        <w:tc>
          <w:tcPr>
            <w:tcW w:w="2070" w:type="dxa"/>
            <w:shd w:val="clear" w:color="auto" w:fill="C6D9F1" w:themeFill="text2" w:themeFillTint="33"/>
          </w:tcPr>
          <w:p w14:paraId="72AC0F6E" w14:textId="77777777" w:rsidR="00297ADD" w:rsidRPr="00D76935" w:rsidRDefault="00297ADD" w:rsidP="00D76935">
            <w:pPr>
              <w:pStyle w:val="NormalInTble"/>
              <w:spacing w:before="40" w:after="40"/>
              <w:jc w:val="center"/>
              <w:rPr>
                <w:sz w:val="20"/>
                <w:szCs w:val="20"/>
              </w:rPr>
            </w:pPr>
            <w:r w:rsidRPr="00D76935">
              <w:rPr>
                <w:sz w:val="20"/>
                <w:szCs w:val="20"/>
              </w:rPr>
              <w:t>Value Before</w:t>
            </w:r>
          </w:p>
        </w:tc>
        <w:tc>
          <w:tcPr>
            <w:tcW w:w="2700" w:type="dxa"/>
            <w:shd w:val="clear" w:color="auto" w:fill="C6D9F1" w:themeFill="text2" w:themeFillTint="33"/>
          </w:tcPr>
          <w:p w14:paraId="4DD8E20D" w14:textId="77777777" w:rsidR="00297ADD" w:rsidRPr="00D76935" w:rsidRDefault="00297ADD" w:rsidP="00D76935">
            <w:pPr>
              <w:pStyle w:val="NormalInTble"/>
              <w:spacing w:before="40" w:after="40"/>
              <w:jc w:val="center"/>
              <w:rPr>
                <w:sz w:val="20"/>
                <w:szCs w:val="20"/>
              </w:rPr>
            </w:pPr>
            <w:r w:rsidRPr="00D76935">
              <w:rPr>
                <w:sz w:val="20"/>
                <w:szCs w:val="20"/>
              </w:rPr>
              <w:t>Action</w:t>
            </w:r>
          </w:p>
        </w:tc>
        <w:tc>
          <w:tcPr>
            <w:tcW w:w="2070" w:type="dxa"/>
            <w:shd w:val="clear" w:color="auto" w:fill="C6D9F1" w:themeFill="text2" w:themeFillTint="33"/>
          </w:tcPr>
          <w:p w14:paraId="1464E691" w14:textId="77777777" w:rsidR="00297ADD" w:rsidRPr="00D76935" w:rsidRDefault="00297ADD" w:rsidP="00D76935">
            <w:pPr>
              <w:pStyle w:val="NormalInTble"/>
              <w:spacing w:before="40" w:after="40"/>
              <w:jc w:val="center"/>
              <w:rPr>
                <w:sz w:val="20"/>
                <w:szCs w:val="20"/>
              </w:rPr>
            </w:pPr>
            <w:r w:rsidRPr="00D76935">
              <w:rPr>
                <w:sz w:val="20"/>
                <w:szCs w:val="20"/>
              </w:rPr>
              <w:t>Value After</w:t>
            </w:r>
          </w:p>
        </w:tc>
      </w:tr>
      <w:tr w:rsidR="00981059" w:rsidRPr="00D76935" w14:paraId="311EDC96" w14:textId="77777777" w:rsidTr="00E80DE6">
        <w:trPr>
          <w:trHeight w:val="375"/>
        </w:trPr>
        <w:tc>
          <w:tcPr>
            <w:tcW w:w="2718" w:type="dxa"/>
          </w:tcPr>
          <w:p w14:paraId="2CB5E3F0" w14:textId="77777777" w:rsidR="00981059" w:rsidRPr="00D76935" w:rsidRDefault="00981059" w:rsidP="00D76935">
            <w:pPr>
              <w:pStyle w:val="NormalInTble"/>
              <w:spacing w:before="40" w:after="40"/>
              <w:rPr>
                <w:rFonts w:ascii="Segoe UI" w:hAnsi="Segoe UI" w:cs="Segoe UI"/>
                <w:b/>
                <w:bCs/>
                <w:sz w:val="20"/>
                <w:szCs w:val="20"/>
              </w:rPr>
            </w:pPr>
          </w:p>
        </w:tc>
        <w:tc>
          <w:tcPr>
            <w:tcW w:w="2070" w:type="dxa"/>
          </w:tcPr>
          <w:p w14:paraId="58F63C7D" w14:textId="77777777" w:rsidR="00981059" w:rsidRPr="00D76935" w:rsidRDefault="00981059" w:rsidP="00D76935">
            <w:pPr>
              <w:pStyle w:val="NormalInTble"/>
              <w:spacing w:before="40" w:after="40"/>
              <w:jc w:val="center"/>
              <w:rPr>
                <w:sz w:val="20"/>
                <w:szCs w:val="20"/>
              </w:rPr>
            </w:pPr>
          </w:p>
        </w:tc>
        <w:tc>
          <w:tcPr>
            <w:tcW w:w="2700" w:type="dxa"/>
          </w:tcPr>
          <w:p w14:paraId="797B5A21" w14:textId="77777777" w:rsidR="00981059" w:rsidRPr="00D76935" w:rsidRDefault="00981059" w:rsidP="00D76935">
            <w:pPr>
              <w:pStyle w:val="NormalInTble"/>
              <w:spacing w:before="40" w:after="40"/>
              <w:jc w:val="center"/>
              <w:rPr>
                <w:sz w:val="20"/>
                <w:szCs w:val="20"/>
              </w:rPr>
            </w:pPr>
            <w:r w:rsidRPr="00D76935">
              <w:rPr>
                <w:sz w:val="20"/>
                <w:szCs w:val="20"/>
              </w:rPr>
              <w:t>Order is Filled</w:t>
            </w:r>
            <w:r w:rsidR="00075A99" w:rsidRPr="00D76935">
              <w:rPr>
                <w:sz w:val="20"/>
                <w:szCs w:val="20"/>
              </w:rPr>
              <w:t xml:space="preserve"> (standard quantity is shipped)</w:t>
            </w:r>
          </w:p>
        </w:tc>
        <w:tc>
          <w:tcPr>
            <w:tcW w:w="2070" w:type="dxa"/>
          </w:tcPr>
          <w:p w14:paraId="0C3D9236" w14:textId="77777777" w:rsidR="00981059" w:rsidRPr="00D76935" w:rsidRDefault="00981059" w:rsidP="00D76935">
            <w:pPr>
              <w:pStyle w:val="NormalInTble"/>
              <w:spacing w:before="40" w:after="40"/>
              <w:jc w:val="center"/>
              <w:rPr>
                <w:sz w:val="20"/>
                <w:szCs w:val="20"/>
              </w:rPr>
            </w:pPr>
          </w:p>
        </w:tc>
      </w:tr>
      <w:tr w:rsidR="00297ADD" w:rsidRPr="00D76935" w14:paraId="31A6FEF2" w14:textId="77777777" w:rsidTr="00E80DE6">
        <w:trPr>
          <w:trHeight w:val="375"/>
        </w:trPr>
        <w:tc>
          <w:tcPr>
            <w:tcW w:w="2718" w:type="dxa"/>
          </w:tcPr>
          <w:p w14:paraId="08013E76"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Quantity on Hand</w:t>
            </w:r>
          </w:p>
        </w:tc>
        <w:tc>
          <w:tcPr>
            <w:tcW w:w="2070" w:type="dxa"/>
          </w:tcPr>
          <w:p w14:paraId="32C5F1C9" w14:textId="77777777" w:rsidR="00297ADD" w:rsidRPr="00D76935" w:rsidRDefault="00FC738C" w:rsidP="00D76935">
            <w:pPr>
              <w:pStyle w:val="NormalInTble"/>
              <w:spacing w:before="40" w:after="40"/>
              <w:jc w:val="center"/>
              <w:rPr>
                <w:sz w:val="20"/>
                <w:szCs w:val="20"/>
              </w:rPr>
            </w:pPr>
            <w:r w:rsidRPr="00D76935">
              <w:rPr>
                <w:sz w:val="20"/>
                <w:szCs w:val="20"/>
              </w:rPr>
              <w:t>80</w:t>
            </w:r>
          </w:p>
        </w:tc>
        <w:tc>
          <w:tcPr>
            <w:tcW w:w="2700" w:type="dxa"/>
          </w:tcPr>
          <w:p w14:paraId="6ED97958" w14:textId="77777777" w:rsidR="00297ADD" w:rsidRPr="00D76935" w:rsidRDefault="00297ADD" w:rsidP="00D76935">
            <w:pPr>
              <w:pStyle w:val="NormalInTble"/>
              <w:spacing w:before="40" w:after="40"/>
              <w:jc w:val="center"/>
              <w:rPr>
                <w:sz w:val="20"/>
                <w:szCs w:val="20"/>
              </w:rPr>
            </w:pPr>
          </w:p>
        </w:tc>
        <w:tc>
          <w:tcPr>
            <w:tcW w:w="2070" w:type="dxa"/>
          </w:tcPr>
          <w:p w14:paraId="28111031" w14:textId="77777777" w:rsidR="00297ADD" w:rsidRPr="00D76935" w:rsidRDefault="00FC738C" w:rsidP="00D76935">
            <w:pPr>
              <w:pStyle w:val="NormalInTble"/>
              <w:spacing w:before="40" w:after="40"/>
              <w:jc w:val="center"/>
              <w:rPr>
                <w:color w:val="FF0000"/>
                <w:sz w:val="20"/>
                <w:szCs w:val="20"/>
              </w:rPr>
            </w:pPr>
            <w:r w:rsidRPr="00D76935">
              <w:rPr>
                <w:color w:val="FF0000"/>
                <w:sz w:val="20"/>
                <w:szCs w:val="20"/>
              </w:rPr>
              <w:t>70</w:t>
            </w:r>
          </w:p>
        </w:tc>
      </w:tr>
      <w:tr w:rsidR="00D76935" w:rsidRPr="00D76935" w14:paraId="131947A8" w14:textId="77777777" w:rsidTr="00C43ABE">
        <w:trPr>
          <w:trHeight w:val="375"/>
        </w:trPr>
        <w:tc>
          <w:tcPr>
            <w:tcW w:w="2718" w:type="dxa"/>
          </w:tcPr>
          <w:p w14:paraId="52BB97E7" w14:textId="77777777" w:rsidR="00D76935" w:rsidRPr="00D76935" w:rsidRDefault="00D76935" w:rsidP="00D76935">
            <w:pPr>
              <w:pStyle w:val="NormalInTble"/>
              <w:spacing w:before="40" w:after="40"/>
              <w:rPr>
                <w:rFonts w:ascii="Segoe UI" w:hAnsi="Segoe UI" w:cs="Segoe UI"/>
                <w:b/>
                <w:bCs/>
                <w:sz w:val="20"/>
                <w:szCs w:val="20"/>
              </w:rPr>
            </w:pPr>
            <w:r w:rsidRPr="00D76935">
              <w:rPr>
                <w:rFonts w:ascii="Segoe UI" w:hAnsi="Segoe UI" w:cs="Segoe UI"/>
                <w:b/>
                <w:bCs/>
                <w:sz w:val="20"/>
                <w:szCs w:val="20"/>
              </w:rPr>
              <w:t>Standard Distribution Quantity</w:t>
            </w:r>
          </w:p>
        </w:tc>
        <w:tc>
          <w:tcPr>
            <w:tcW w:w="2070" w:type="dxa"/>
          </w:tcPr>
          <w:p w14:paraId="01BF499F" w14:textId="77777777" w:rsidR="00D76935" w:rsidRPr="00D76935" w:rsidRDefault="00D76935" w:rsidP="00D76935">
            <w:pPr>
              <w:pStyle w:val="NormalInTble"/>
              <w:spacing w:before="40" w:after="40"/>
              <w:jc w:val="center"/>
              <w:rPr>
                <w:sz w:val="20"/>
                <w:szCs w:val="20"/>
              </w:rPr>
            </w:pPr>
            <w:r w:rsidRPr="00D76935">
              <w:rPr>
                <w:sz w:val="20"/>
                <w:szCs w:val="20"/>
              </w:rPr>
              <w:t>10</w:t>
            </w:r>
          </w:p>
        </w:tc>
        <w:tc>
          <w:tcPr>
            <w:tcW w:w="2700" w:type="dxa"/>
          </w:tcPr>
          <w:p w14:paraId="2277FDEE" w14:textId="77777777" w:rsidR="00D76935" w:rsidRPr="00D76935" w:rsidRDefault="00D76935" w:rsidP="00D76935">
            <w:pPr>
              <w:pStyle w:val="NormalInTble"/>
              <w:spacing w:before="40" w:after="40"/>
              <w:jc w:val="center"/>
              <w:rPr>
                <w:sz w:val="20"/>
                <w:szCs w:val="20"/>
              </w:rPr>
            </w:pPr>
          </w:p>
        </w:tc>
        <w:tc>
          <w:tcPr>
            <w:tcW w:w="2070" w:type="dxa"/>
          </w:tcPr>
          <w:p w14:paraId="70554A88" w14:textId="77777777" w:rsidR="00D76935" w:rsidRPr="00D76935" w:rsidRDefault="00D76935" w:rsidP="00D76935">
            <w:pPr>
              <w:pStyle w:val="NormalInTble"/>
              <w:spacing w:before="40" w:after="40"/>
              <w:jc w:val="center"/>
              <w:rPr>
                <w:sz w:val="20"/>
                <w:szCs w:val="20"/>
              </w:rPr>
            </w:pPr>
            <w:r w:rsidRPr="00D76935">
              <w:rPr>
                <w:sz w:val="20"/>
                <w:szCs w:val="20"/>
              </w:rPr>
              <w:t>10</w:t>
            </w:r>
          </w:p>
        </w:tc>
      </w:tr>
      <w:tr w:rsidR="00297ADD" w:rsidRPr="00D76935" w14:paraId="7B89EB17" w14:textId="77777777" w:rsidTr="00E80DE6">
        <w:trPr>
          <w:trHeight w:val="375"/>
        </w:trPr>
        <w:tc>
          <w:tcPr>
            <w:tcW w:w="2718" w:type="dxa"/>
          </w:tcPr>
          <w:p w14:paraId="6E8F46E7"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Distribution Critical Quantity</w:t>
            </w:r>
          </w:p>
        </w:tc>
        <w:tc>
          <w:tcPr>
            <w:tcW w:w="2070" w:type="dxa"/>
          </w:tcPr>
          <w:p w14:paraId="09A00694" w14:textId="77777777" w:rsidR="00297ADD" w:rsidRPr="00D76935" w:rsidRDefault="00FC738C" w:rsidP="00D76935">
            <w:pPr>
              <w:pStyle w:val="NormalInTble"/>
              <w:spacing w:before="40" w:after="40"/>
              <w:jc w:val="center"/>
              <w:rPr>
                <w:sz w:val="20"/>
                <w:szCs w:val="20"/>
              </w:rPr>
            </w:pPr>
            <w:r w:rsidRPr="00D76935">
              <w:rPr>
                <w:sz w:val="20"/>
                <w:szCs w:val="20"/>
              </w:rPr>
              <w:t>75</w:t>
            </w:r>
          </w:p>
        </w:tc>
        <w:tc>
          <w:tcPr>
            <w:tcW w:w="2700" w:type="dxa"/>
          </w:tcPr>
          <w:p w14:paraId="5B291C94" w14:textId="77777777" w:rsidR="00297ADD" w:rsidRPr="00D76935" w:rsidRDefault="00297ADD" w:rsidP="00D76935">
            <w:pPr>
              <w:pStyle w:val="NormalInTble"/>
              <w:spacing w:before="40" w:after="40"/>
              <w:jc w:val="center"/>
              <w:rPr>
                <w:sz w:val="20"/>
                <w:szCs w:val="20"/>
              </w:rPr>
            </w:pPr>
          </w:p>
        </w:tc>
        <w:tc>
          <w:tcPr>
            <w:tcW w:w="2070" w:type="dxa"/>
          </w:tcPr>
          <w:p w14:paraId="533A382D" w14:textId="77777777" w:rsidR="00297ADD" w:rsidRPr="00D76935" w:rsidRDefault="00FC738C" w:rsidP="00D76935">
            <w:pPr>
              <w:pStyle w:val="NormalInTble"/>
              <w:spacing w:before="40" w:after="40"/>
              <w:jc w:val="center"/>
              <w:rPr>
                <w:sz w:val="20"/>
                <w:szCs w:val="20"/>
              </w:rPr>
            </w:pPr>
            <w:r w:rsidRPr="00D76935">
              <w:rPr>
                <w:sz w:val="20"/>
                <w:szCs w:val="20"/>
              </w:rPr>
              <w:t>75</w:t>
            </w:r>
          </w:p>
        </w:tc>
      </w:tr>
      <w:tr w:rsidR="00297ADD" w:rsidRPr="00D76935" w14:paraId="32C7D61A" w14:textId="77777777" w:rsidTr="00E80DE6">
        <w:trPr>
          <w:trHeight w:val="375"/>
        </w:trPr>
        <w:tc>
          <w:tcPr>
            <w:tcW w:w="2718" w:type="dxa"/>
          </w:tcPr>
          <w:p w14:paraId="750CBBE7"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Is Auto Deducted?</w:t>
            </w:r>
            <w:r w:rsidRPr="00D76935">
              <w:rPr>
                <w:rFonts w:ascii="Segoe UI" w:hAnsi="Segoe UI" w:cs="Segoe UI"/>
                <w:sz w:val="20"/>
                <w:szCs w:val="20"/>
              </w:rPr>
              <w:t xml:space="preserve">  </w:t>
            </w:r>
          </w:p>
        </w:tc>
        <w:tc>
          <w:tcPr>
            <w:tcW w:w="2070" w:type="dxa"/>
          </w:tcPr>
          <w:p w14:paraId="04917226" w14:textId="77777777" w:rsidR="00297ADD" w:rsidRPr="00D76935" w:rsidRDefault="00297ADD" w:rsidP="00D76935">
            <w:pPr>
              <w:pStyle w:val="NormalInTble"/>
              <w:spacing w:before="40" w:after="40"/>
              <w:jc w:val="center"/>
              <w:rPr>
                <w:sz w:val="20"/>
                <w:szCs w:val="20"/>
              </w:rPr>
            </w:pPr>
            <w:r w:rsidRPr="00D76935">
              <w:rPr>
                <w:sz w:val="20"/>
                <w:szCs w:val="20"/>
              </w:rPr>
              <w:t>Y</w:t>
            </w:r>
          </w:p>
        </w:tc>
        <w:tc>
          <w:tcPr>
            <w:tcW w:w="2700" w:type="dxa"/>
          </w:tcPr>
          <w:p w14:paraId="5AD4DE91" w14:textId="77777777" w:rsidR="00297ADD" w:rsidRPr="00D76935" w:rsidRDefault="00297ADD" w:rsidP="00D76935">
            <w:pPr>
              <w:pStyle w:val="NormalInTble"/>
              <w:spacing w:before="40" w:after="40"/>
              <w:jc w:val="center"/>
              <w:rPr>
                <w:sz w:val="20"/>
                <w:szCs w:val="20"/>
              </w:rPr>
            </w:pPr>
          </w:p>
        </w:tc>
        <w:tc>
          <w:tcPr>
            <w:tcW w:w="2070" w:type="dxa"/>
          </w:tcPr>
          <w:p w14:paraId="336B3472" w14:textId="77777777" w:rsidR="00297ADD" w:rsidRPr="00D76935" w:rsidRDefault="00FC738C" w:rsidP="00D76935">
            <w:pPr>
              <w:pStyle w:val="NormalInTble"/>
              <w:spacing w:before="40" w:after="40"/>
              <w:jc w:val="center"/>
              <w:rPr>
                <w:sz w:val="20"/>
                <w:szCs w:val="20"/>
              </w:rPr>
            </w:pPr>
            <w:r w:rsidRPr="00D76935">
              <w:rPr>
                <w:sz w:val="20"/>
                <w:szCs w:val="20"/>
              </w:rPr>
              <w:t>Y</w:t>
            </w:r>
          </w:p>
        </w:tc>
      </w:tr>
      <w:tr w:rsidR="00297ADD" w:rsidRPr="00D76935" w14:paraId="0ECCAA52" w14:textId="77777777" w:rsidTr="00E80DE6">
        <w:trPr>
          <w:trHeight w:val="375"/>
        </w:trPr>
        <w:tc>
          <w:tcPr>
            <w:tcW w:w="2718" w:type="dxa"/>
          </w:tcPr>
          <w:p w14:paraId="2B61D33F"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Availability Status</w:t>
            </w:r>
          </w:p>
        </w:tc>
        <w:tc>
          <w:tcPr>
            <w:tcW w:w="2070" w:type="dxa"/>
          </w:tcPr>
          <w:p w14:paraId="62F1DC4B" w14:textId="77777777" w:rsidR="00297ADD" w:rsidRPr="00D76935" w:rsidRDefault="00297ADD" w:rsidP="00D76935">
            <w:pPr>
              <w:pStyle w:val="NormalInTble"/>
              <w:spacing w:before="40" w:after="40"/>
              <w:jc w:val="center"/>
              <w:rPr>
                <w:i/>
                <w:iCs/>
                <w:sz w:val="20"/>
                <w:szCs w:val="20"/>
              </w:rPr>
            </w:pPr>
            <w:r w:rsidRPr="00D76935">
              <w:rPr>
                <w:i/>
                <w:iCs/>
                <w:sz w:val="20"/>
                <w:szCs w:val="20"/>
              </w:rPr>
              <w:t>Available</w:t>
            </w:r>
          </w:p>
        </w:tc>
        <w:tc>
          <w:tcPr>
            <w:tcW w:w="2700" w:type="dxa"/>
          </w:tcPr>
          <w:p w14:paraId="739D233A" w14:textId="77777777" w:rsidR="00297ADD" w:rsidRPr="00D76935" w:rsidRDefault="00297ADD" w:rsidP="00D76935">
            <w:pPr>
              <w:pStyle w:val="NormalInTble"/>
              <w:spacing w:before="40" w:after="40"/>
              <w:jc w:val="center"/>
              <w:rPr>
                <w:sz w:val="20"/>
                <w:szCs w:val="20"/>
              </w:rPr>
            </w:pPr>
          </w:p>
        </w:tc>
        <w:tc>
          <w:tcPr>
            <w:tcW w:w="2070" w:type="dxa"/>
          </w:tcPr>
          <w:p w14:paraId="6E5D5D2E" w14:textId="77777777" w:rsidR="00297ADD" w:rsidRPr="00D76935" w:rsidRDefault="00FC738C" w:rsidP="00D76935">
            <w:pPr>
              <w:pStyle w:val="NormalInTble"/>
              <w:spacing w:before="40" w:after="40"/>
              <w:jc w:val="center"/>
              <w:rPr>
                <w:i/>
                <w:iCs/>
                <w:color w:val="FF0000"/>
                <w:sz w:val="20"/>
                <w:szCs w:val="20"/>
              </w:rPr>
            </w:pPr>
            <w:r w:rsidRPr="00D76935">
              <w:rPr>
                <w:i/>
                <w:iCs/>
                <w:color w:val="FF0000"/>
                <w:sz w:val="20"/>
                <w:szCs w:val="20"/>
              </w:rPr>
              <w:t>Low</w:t>
            </w:r>
          </w:p>
        </w:tc>
      </w:tr>
      <w:tr w:rsidR="00FC738C" w:rsidRPr="00D76935" w14:paraId="73111A7F" w14:textId="77777777" w:rsidTr="00E80DE6">
        <w:trPr>
          <w:trHeight w:val="375"/>
        </w:trPr>
        <w:tc>
          <w:tcPr>
            <w:tcW w:w="2718" w:type="dxa"/>
          </w:tcPr>
          <w:p w14:paraId="5CAEC1F6" w14:textId="77777777" w:rsidR="00FC738C" w:rsidRPr="00D76935" w:rsidRDefault="00FC738C" w:rsidP="00D76935">
            <w:pPr>
              <w:pStyle w:val="NormalInTble"/>
              <w:spacing w:before="40" w:after="40"/>
              <w:rPr>
                <w:rFonts w:ascii="Segoe UI" w:hAnsi="Segoe UI" w:cs="Segoe UI"/>
                <w:b/>
                <w:bCs/>
                <w:sz w:val="20"/>
                <w:szCs w:val="20"/>
              </w:rPr>
            </w:pPr>
            <w:r w:rsidRPr="00D76935">
              <w:rPr>
                <w:rFonts w:ascii="Segoe UI" w:hAnsi="Segoe UI" w:cs="Segoe UI"/>
                <w:b/>
                <w:bCs/>
                <w:sz w:val="20"/>
                <w:szCs w:val="20"/>
              </w:rPr>
              <w:t>Is Available?</w:t>
            </w:r>
          </w:p>
        </w:tc>
        <w:tc>
          <w:tcPr>
            <w:tcW w:w="2070" w:type="dxa"/>
          </w:tcPr>
          <w:p w14:paraId="3753E0B8" w14:textId="77777777" w:rsidR="00FC738C" w:rsidRPr="00D76935" w:rsidRDefault="00FC738C" w:rsidP="00D76935">
            <w:pPr>
              <w:pStyle w:val="NormalInTble"/>
              <w:spacing w:before="40" w:after="40"/>
              <w:jc w:val="center"/>
              <w:rPr>
                <w:sz w:val="20"/>
                <w:szCs w:val="20"/>
              </w:rPr>
            </w:pPr>
            <w:r w:rsidRPr="00D76935">
              <w:rPr>
                <w:sz w:val="20"/>
                <w:szCs w:val="20"/>
              </w:rPr>
              <w:t>Y</w:t>
            </w:r>
          </w:p>
        </w:tc>
        <w:tc>
          <w:tcPr>
            <w:tcW w:w="2700" w:type="dxa"/>
          </w:tcPr>
          <w:p w14:paraId="27E0D155" w14:textId="77777777" w:rsidR="00FC738C" w:rsidRPr="00D76935" w:rsidRDefault="00FC738C" w:rsidP="00D76935">
            <w:pPr>
              <w:pStyle w:val="NormalInTble"/>
              <w:spacing w:before="40" w:after="40"/>
              <w:jc w:val="center"/>
              <w:rPr>
                <w:sz w:val="20"/>
                <w:szCs w:val="20"/>
              </w:rPr>
            </w:pPr>
          </w:p>
        </w:tc>
        <w:tc>
          <w:tcPr>
            <w:tcW w:w="2070" w:type="dxa"/>
          </w:tcPr>
          <w:p w14:paraId="76CB5F3A" w14:textId="77777777" w:rsidR="00FC738C" w:rsidRPr="00D76935" w:rsidRDefault="00FC738C" w:rsidP="00D76935">
            <w:pPr>
              <w:pStyle w:val="NormalInTble"/>
              <w:spacing w:before="40" w:after="40"/>
              <w:jc w:val="center"/>
              <w:rPr>
                <w:color w:val="FF0000"/>
                <w:sz w:val="20"/>
                <w:szCs w:val="20"/>
              </w:rPr>
            </w:pPr>
            <w:r w:rsidRPr="00D76935">
              <w:rPr>
                <w:color w:val="FF0000"/>
                <w:sz w:val="20"/>
                <w:szCs w:val="20"/>
              </w:rPr>
              <w:t>N</w:t>
            </w:r>
          </w:p>
        </w:tc>
      </w:tr>
    </w:tbl>
    <w:p w14:paraId="72325FA9" w14:textId="77777777" w:rsidR="00297ADD" w:rsidRDefault="00297ADD" w:rsidP="00E80DE6"/>
    <w:p w14:paraId="25205F2E" w14:textId="77777777" w:rsidR="000B1CE1" w:rsidRDefault="000B1CE1" w:rsidP="00104B07">
      <w:pPr>
        <w:pStyle w:val="Heading5"/>
      </w:pPr>
      <w:bookmarkStart w:id="62" w:name="_Toc194992973"/>
      <w:r>
        <w:lastRenderedPageBreak/>
        <w:t>Is Auto Deducted?</w:t>
      </w:r>
      <w:bookmarkEnd w:id="62"/>
    </w:p>
    <w:p w14:paraId="65F04140" w14:textId="77777777" w:rsidR="000B1CE1" w:rsidRDefault="000B1CE1" w:rsidP="000B1CE1">
      <w:r>
        <w:t xml:space="preserve">This </w:t>
      </w:r>
      <w:r w:rsidRPr="00163A83">
        <w:t>TRUE/FALSE flag indicate</w:t>
      </w:r>
      <w:r>
        <w:t>s</w:t>
      </w:r>
      <w:r w:rsidRPr="00163A83">
        <w:t xml:space="preserve"> whether the </w:t>
      </w:r>
      <w:r w:rsidRPr="00163A83">
        <w:rPr>
          <w:b/>
        </w:rPr>
        <w:t>Quantity On Hand</w:t>
      </w:r>
      <w:r w:rsidRPr="00163A83">
        <w:t xml:space="preserve"> amount is debited when the order item for this sample is shipped.</w:t>
      </w:r>
      <w:r w:rsidRPr="00376F74">
        <w:t xml:space="preserve"> Also, when set to </w:t>
      </w:r>
      <w:r>
        <w:t>“</w:t>
      </w:r>
      <w:r w:rsidRPr="00376F74">
        <w:t>TRUE,</w:t>
      </w:r>
      <w:r>
        <w:t>”</w:t>
      </w:r>
      <w:r w:rsidRPr="00376F74">
        <w:t xml:space="preserve"> this field controls the </w:t>
      </w:r>
      <w:r w:rsidRPr="00376F74">
        <w:rPr>
          <w:b/>
        </w:rPr>
        <w:t>Is Available?</w:t>
      </w:r>
      <w:r w:rsidRPr="00376F74">
        <w:t xml:space="preserve"> field</w:t>
      </w:r>
      <w:r>
        <w:t xml:space="preserve"> (see </w:t>
      </w:r>
      <w:r w:rsidRPr="00284BE8">
        <w:rPr>
          <w:b/>
        </w:rPr>
        <w:t>Is Available?</w:t>
      </w:r>
      <w:r>
        <w:t xml:space="preserve"> below).</w:t>
      </w:r>
      <w:r w:rsidRPr="00376F74">
        <w:t xml:space="preserve"> </w:t>
      </w:r>
    </w:p>
    <w:p w14:paraId="4D041069" w14:textId="77777777" w:rsidR="000B1CE1" w:rsidRDefault="000B1CE1" w:rsidP="00104B07">
      <w:pPr>
        <w:pStyle w:val="Heading5"/>
      </w:pPr>
      <w:bookmarkStart w:id="63" w:name="_Toc194992974"/>
      <w:r>
        <w:t>Is Available?</w:t>
      </w:r>
      <w:bookmarkEnd w:id="63"/>
    </w:p>
    <w:p w14:paraId="2FF67605" w14:textId="269DDA38" w:rsidR="000B1CE1" w:rsidRDefault="000B1CE1" w:rsidP="000B1CE1">
      <w:r>
        <w:t xml:space="preserve">This is a </w:t>
      </w:r>
      <w:r w:rsidRPr="00284BE8">
        <w:t xml:space="preserve">TRUE/FALSE flag indicating whether the inventory is available for distribution. </w:t>
      </w:r>
      <w:r>
        <w:t>W</w:t>
      </w:r>
      <w:r w:rsidRPr="00284BE8">
        <w:t xml:space="preserve">hen the </w:t>
      </w:r>
      <w:r w:rsidRPr="00284BE8">
        <w:rPr>
          <w:b/>
        </w:rPr>
        <w:t>Quantity On Hand</w:t>
      </w:r>
      <w:r w:rsidRPr="00284BE8">
        <w:t xml:space="preserve"> </w:t>
      </w:r>
      <w:r w:rsidR="002A0CE8">
        <w:t xml:space="preserve">becomes </w:t>
      </w:r>
      <w:r w:rsidRPr="00284BE8">
        <w:t xml:space="preserve">less than the </w:t>
      </w:r>
      <w:r w:rsidRPr="00284BE8">
        <w:rPr>
          <w:b/>
        </w:rPr>
        <w:t>Critical Amount</w:t>
      </w:r>
      <w:r w:rsidRPr="00284BE8">
        <w:t xml:space="preserve">, the </w:t>
      </w:r>
      <w:r w:rsidRPr="00284BE8">
        <w:rPr>
          <w:b/>
        </w:rPr>
        <w:t>Is Available?</w:t>
      </w:r>
      <w:r w:rsidRPr="00284BE8">
        <w:t xml:space="preserve"> field is set </w:t>
      </w:r>
      <w:r w:rsidR="002A0CE8">
        <w:t xml:space="preserve">by the trigger </w:t>
      </w:r>
      <w:r w:rsidRPr="00284BE8">
        <w:t>to "N</w:t>
      </w:r>
      <w:r>
        <w:t>,</w:t>
      </w:r>
      <w:r w:rsidRPr="00284BE8">
        <w:t>"</w:t>
      </w:r>
      <w:r>
        <w:t xml:space="preserve"> that is, the inventory record’s is marked as unavailable. </w:t>
      </w:r>
      <w:r w:rsidR="002A0CE8">
        <w:t xml:space="preserve">Also, the </w:t>
      </w:r>
      <w:r w:rsidR="002A0CE8" w:rsidRPr="002A0CE8">
        <w:rPr>
          <w:b/>
          <w:bCs/>
        </w:rPr>
        <w:t>Availability Status</w:t>
      </w:r>
      <w:r w:rsidR="002A0CE8">
        <w:t xml:space="preserve"> field, if it had been set to “</w:t>
      </w:r>
      <w:r w:rsidR="002A0CE8" w:rsidRPr="002A0CE8">
        <w:rPr>
          <w:i/>
          <w:iCs/>
        </w:rPr>
        <w:t>Available</w:t>
      </w:r>
      <w:r w:rsidR="002A0CE8">
        <w:t>,” will be set by the trigger to “</w:t>
      </w:r>
      <w:r w:rsidR="002A0CE8" w:rsidRPr="002A0CE8">
        <w:rPr>
          <w:i/>
          <w:iCs/>
        </w:rPr>
        <w:t>Low inventory</w:t>
      </w:r>
      <w:r w:rsidR="002A0CE8">
        <w:t>.”</w:t>
      </w:r>
      <w:r w:rsidRPr="00284BE8">
        <w:t xml:space="preserve">   </w:t>
      </w:r>
    </w:p>
    <w:p w14:paraId="3D045EE9" w14:textId="77777777" w:rsidR="000B1CE1" w:rsidRDefault="000B1CE1" w:rsidP="00104B07">
      <w:pPr>
        <w:pStyle w:val="Heading5"/>
      </w:pPr>
      <w:bookmarkStart w:id="64" w:name="_Toc194992975"/>
      <w:r>
        <w:t>Status Note</w:t>
      </w:r>
      <w:bookmarkEnd w:id="64"/>
    </w:p>
    <w:p w14:paraId="0A215D49" w14:textId="5451A0A5" w:rsidR="000B1CE1" w:rsidRDefault="000B1CE1" w:rsidP="000B1CE1">
      <w:r>
        <w:t>Use this field to store g</w:t>
      </w:r>
      <w:r w:rsidRPr="00654550">
        <w:t xml:space="preserve">eneral remarks </w:t>
      </w:r>
      <w:r>
        <w:t xml:space="preserve">and comments </w:t>
      </w:r>
      <w:r w:rsidRPr="00654550">
        <w:t>on the inventory</w:t>
      </w:r>
      <w:r>
        <w:t>’s</w:t>
      </w:r>
      <w:r w:rsidRPr="00654550">
        <w:t xml:space="preserve"> availability status.</w:t>
      </w:r>
    </w:p>
    <w:p w14:paraId="429C58E0" w14:textId="33C7E301" w:rsidR="009C2AB4" w:rsidRDefault="009C2AB4" w:rsidP="00104B07">
      <w:pPr>
        <w:pStyle w:val="Heading5"/>
      </w:pPr>
      <w:bookmarkStart w:id="65" w:name="_Toc194992976"/>
      <w:r>
        <w:t xml:space="preserve">Is </w:t>
      </w:r>
      <w:r w:rsidR="00C3285D">
        <w:t>Distributable</w:t>
      </w:r>
      <w:r>
        <w:t>?</w:t>
      </w:r>
      <w:bookmarkEnd w:id="65"/>
      <w:r>
        <w:t xml:space="preserve"> </w:t>
      </w:r>
    </w:p>
    <w:p w14:paraId="030A6B76" w14:textId="5C111DDC" w:rsidR="009C2AB4" w:rsidRDefault="006C4A32" w:rsidP="009C2AB4">
      <w:r>
        <w:t xml:space="preserve">This is a </w:t>
      </w:r>
      <w:r w:rsidRPr="006C4A32">
        <w:t xml:space="preserve">TRUE/FALSE flag indicating that this inventory sample is </w:t>
      </w:r>
      <w:r w:rsidR="005C71BB">
        <w:t>(</w:t>
      </w:r>
      <w:r>
        <w:t>or is not</w:t>
      </w:r>
      <w:r w:rsidR="005C71BB">
        <w:t>)</w:t>
      </w:r>
      <w:r>
        <w:t xml:space="preserve"> </w:t>
      </w:r>
      <w:r w:rsidR="00DB347A">
        <w:t xml:space="preserve">the preferred lot </w:t>
      </w:r>
      <w:r w:rsidRPr="006C4A32">
        <w:t xml:space="preserve">for distribution. </w:t>
      </w:r>
      <w:r w:rsidR="00C8325C">
        <w:t xml:space="preserve">Genebanks </w:t>
      </w:r>
      <w:r w:rsidR="00532589">
        <w:t xml:space="preserve">typically </w:t>
      </w:r>
      <w:r w:rsidR="00C8325C">
        <w:t xml:space="preserve">use this field </w:t>
      </w:r>
      <w:r w:rsidRPr="006C4A32">
        <w:t xml:space="preserve">to indicate that this inventory should be distributed </w:t>
      </w:r>
      <w:r w:rsidRPr="00532589">
        <w:rPr>
          <w:i/>
        </w:rPr>
        <w:t>first</w:t>
      </w:r>
      <w:r w:rsidRPr="006C4A32">
        <w:t xml:space="preserve"> whenever th</w:t>
      </w:r>
      <w:r>
        <w:t>e</w:t>
      </w:r>
      <w:r w:rsidRPr="006C4A32">
        <w:t xml:space="preserve"> accession has multiple inventory </w:t>
      </w:r>
      <w:r w:rsidR="00532589">
        <w:t>lots</w:t>
      </w:r>
      <w:r w:rsidRPr="006C4A32">
        <w:t xml:space="preserve"> available for distribution.</w:t>
      </w:r>
    </w:p>
    <w:tbl>
      <w:tblPr>
        <w:tblW w:w="9648" w:type="dxa"/>
        <w:tblLayout w:type="fixed"/>
        <w:tblLook w:val="04A0" w:firstRow="1" w:lastRow="0" w:firstColumn="1" w:lastColumn="0" w:noHBand="0" w:noVBand="1"/>
      </w:tblPr>
      <w:tblGrid>
        <w:gridCol w:w="815"/>
        <w:gridCol w:w="8833"/>
      </w:tblGrid>
      <w:tr w:rsidR="00CF47C0" w:rsidRPr="00597272" w14:paraId="1372A56B" w14:textId="77777777" w:rsidTr="00640320">
        <w:tc>
          <w:tcPr>
            <w:tcW w:w="815" w:type="dxa"/>
          </w:tcPr>
          <w:p w14:paraId="243BA12D" w14:textId="660576FC" w:rsidR="00CF47C0" w:rsidRPr="00597272" w:rsidRDefault="008904B9" w:rsidP="00640320">
            <w:pPr>
              <w:pStyle w:val="NormalInTble"/>
              <w:jc w:val="right"/>
              <w:rPr>
                <w:b/>
              </w:rPr>
            </w:pPr>
            <w:r w:rsidRPr="009B78BF">
              <w:rPr>
                <w:noProof/>
                <w:sz w:val="20"/>
                <w:szCs w:val="20"/>
              </w:rPr>
              <w:drawing>
                <wp:inline distT="0" distB="0" distL="0" distR="0" wp14:anchorId="7AB28FFD" wp14:editId="2F4AD313">
                  <wp:extent cx="380365" cy="457835"/>
                  <wp:effectExtent l="0" t="0" r="635" b="0"/>
                  <wp:docPr id="22094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FCFD6DC" w14:textId="5F3FD119" w:rsidR="00CF47C0" w:rsidRPr="009E61E8" w:rsidRDefault="00CF47C0" w:rsidP="002A0CE8">
            <w:r>
              <w:t xml:space="preserve">GG </w:t>
            </w:r>
            <w:r w:rsidR="00A40E5E">
              <w:t xml:space="preserve">now </w:t>
            </w:r>
            <w:r>
              <w:t xml:space="preserve">has significant differences in the various releases regarding this field. Review the </w:t>
            </w:r>
            <w:hyperlink w:anchor="multiple" w:history="1">
              <w:r w:rsidRPr="00CF47C0">
                <w:rPr>
                  <w:rStyle w:val="Hyperlink"/>
                  <w:b/>
                  <w:bCs/>
                  <w:i/>
                  <w:iCs/>
                </w:rPr>
                <w:t>Multiple Inventories Available and Seasonally Available</w:t>
              </w:r>
            </w:hyperlink>
            <w:r>
              <w:t xml:space="preserve"> section.</w:t>
            </w:r>
            <w:r w:rsidR="002A0CE8">
              <w:br/>
            </w:r>
          </w:p>
        </w:tc>
      </w:tr>
    </w:tbl>
    <w:p w14:paraId="6C86DDBD" w14:textId="77777777" w:rsidR="00284BE8" w:rsidRDefault="00284BE8" w:rsidP="00104B07">
      <w:pPr>
        <w:pStyle w:val="Heading5"/>
      </w:pPr>
      <w:bookmarkStart w:id="66" w:name="_Toc194992977"/>
      <w:r>
        <w:t>Availability Status</w:t>
      </w:r>
      <w:bookmarkEnd w:id="66"/>
    </w:p>
    <w:p w14:paraId="0CF58C0E" w14:textId="77777777" w:rsidR="00284BE8" w:rsidRDefault="009C5443" w:rsidP="00284BE8">
      <w:r>
        <w:t xml:space="preserve">The </w:t>
      </w:r>
      <w:r w:rsidR="00284BE8" w:rsidRPr="0094748E">
        <w:rPr>
          <w:b/>
        </w:rPr>
        <w:t>Availability Status</w:t>
      </w:r>
      <w:r w:rsidR="00284BE8" w:rsidRPr="00284BE8">
        <w:t xml:space="preserve"> </w:t>
      </w:r>
      <w:r w:rsidR="00284BE8">
        <w:t>field</w:t>
      </w:r>
      <w:r>
        <w:t xml:space="preserve"> is a required field that was described </w:t>
      </w:r>
      <w:r w:rsidR="0094748E">
        <w:t xml:space="preserve">earlier in this document. (See </w:t>
      </w:r>
      <w:hyperlink w:anchor="availability_status" w:history="1">
        <w:r w:rsidR="0094748E" w:rsidRPr="00284BE8">
          <w:rPr>
            <w:rStyle w:val="Hyperlink"/>
          </w:rPr>
          <w:t>Availability Status</w:t>
        </w:r>
      </w:hyperlink>
      <w:r>
        <w:t>.</w:t>
      </w:r>
      <w:r w:rsidR="0094748E">
        <w:t>)</w:t>
      </w:r>
    </w:p>
    <w:p w14:paraId="0D97CF78" w14:textId="662924E9" w:rsidR="009C5443" w:rsidRDefault="009C5443" w:rsidP="009C5443"/>
    <w:p w14:paraId="13FED423" w14:textId="77777777" w:rsidR="0094748E" w:rsidRDefault="0094748E" w:rsidP="00104B07">
      <w:pPr>
        <w:pStyle w:val="Heading5"/>
      </w:pPr>
      <w:bookmarkStart w:id="67" w:name="_Toc194992978"/>
      <w:r>
        <w:t>Availability Start and End Date</w:t>
      </w:r>
      <w:bookmarkEnd w:id="67"/>
    </w:p>
    <w:p w14:paraId="257496B9" w14:textId="77777777" w:rsidR="006B1E4C" w:rsidRDefault="0094748E" w:rsidP="006B1E4C">
      <w:r>
        <w:t xml:space="preserve">These fields </w:t>
      </w:r>
      <w:r w:rsidR="002A0CE8">
        <w:t>only serve as comment fields</w:t>
      </w:r>
      <w:r w:rsidR="006B1E4C">
        <w:t xml:space="preserve"> and do not impact anything</w:t>
      </w:r>
      <w:r w:rsidR="002A0CE8">
        <w:t xml:space="preserve">. </w:t>
      </w:r>
      <w:r w:rsidR="006B1E4C">
        <w:t xml:space="preserve">A curator may use them as a reminder for when </w:t>
      </w:r>
      <w:r>
        <w:t xml:space="preserve">the inventory is </w:t>
      </w:r>
      <w:r w:rsidR="006B1E4C">
        <w:t xml:space="preserve">typically </w:t>
      </w:r>
      <w:r>
        <w:t>available. Not used with seed inventories, but more so with cuttings and plants.</w:t>
      </w:r>
      <w:r w:rsidR="006B1E4C">
        <w:t xml:space="preserve"> However, in GG version 2.3.0 (released May 21, 2022), GRIN-Global was enhanced to have accessions seasonally available. </w:t>
      </w:r>
    </w:p>
    <w:p w14:paraId="193CB298" w14:textId="4379746F" w:rsidR="006B1E4C" w:rsidRPr="00E20467" w:rsidRDefault="006B1E4C" w:rsidP="006B1E4C">
      <w:r>
        <w:t xml:space="preserve">By including a new table, </w:t>
      </w:r>
      <w:r w:rsidRPr="000F7ACA">
        <w:rPr>
          <w:b/>
          <w:bCs/>
        </w:rPr>
        <w:t xml:space="preserve">Inventory </w:t>
      </w:r>
      <w:proofErr w:type="spellStart"/>
      <w:r w:rsidRPr="000F7ACA">
        <w:rPr>
          <w:b/>
          <w:bCs/>
        </w:rPr>
        <w:t>Maint</w:t>
      </w:r>
      <w:proofErr w:type="spellEnd"/>
      <w:r w:rsidRPr="000F7ACA">
        <w:rPr>
          <w:b/>
          <w:bCs/>
        </w:rPr>
        <w:t xml:space="preserve"> Policy Season</w:t>
      </w:r>
      <w:r>
        <w:t xml:space="preserve">, GG makes it possible to identify a start and ending date in a calendar year when a specific inventory form is available. For more details, refer to the online document, </w:t>
      </w:r>
      <w:hyperlink r:id="rId48" w:history="1">
        <w:r w:rsidRPr="00A51B32">
          <w:rPr>
            <w:rStyle w:val="Hyperlink"/>
          </w:rPr>
          <w:t>http://grin-global.org/docs/gg_inventory_seasonal_availability.docx</w:t>
        </w:r>
      </w:hyperlink>
    </w:p>
    <w:p w14:paraId="210E1C27" w14:textId="77777777" w:rsidR="00861A73" w:rsidRDefault="00861A73" w:rsidP="00C506A8"/>
    <w:p w14:paraId="14683FB3" w14:textId="77777777" w:rsidR="0019517D" w:rsidRDefault="0019517D">
      <w:pPr>
        <w:spacing w:after="0"/>
        <w:rPr>
          <w:rFonts w:eastAsia="Times New Roman"/>
          <w:b/>
          <w:bCs/>
          <w:sz w:val="28"/>
          <w:szCs w:val="28"/>
        </w:rPr>
      </w:pPr>
      <w:r>
        <w:br w:type="page"/>
      </w:r>
    </w:p>
    <w:p w14:paraId="355ADA09" w14:textId="716D97DF" w:rsidR="00542FDE" w:rsidRDefault="00542FDE" w:rsidP="0019517D">
      <w:pPr>
        <w:pStyle w:val="Heading3"/>
      </w:pPr>
      <w:bookmarkStart w:id="68" w:name="_Toc194992979"/>
      <w:r>
        <w:lastRenderedPageBreak/>
        <w:t>Other Inventory Fields</w:t>
      </w:r>
      <w:bookmarkEnd w:id="68"/>
    </w:p>
    <w:p w14:paraId="47A370D8" w14:textId="77777777" w:rsidR="0019517D" w:rsidRDefault="0019517D" w:rsidP="00104B07">
      <w:pPr>
        <w:pStyle w:val="Heading5"/>
      </w:pPr>
      <w:bookmarkStart w:id="69" w:name="_Toc194992980"/>
      <w:r>
        <w:t>Inventory Maintenance Site</w:t>
      </w:r>
      <w:bookmarkEnd w:id="69"/>
    </w:p>
    <w:p w14:paraId="642CE695" w14:textId="77777777" w:rsidR="0019517D" w:rsidRDefault="0019517D" w:rsidP="0019517D">
      <w:r>
        <w:t xml:space="preserve">When adding a new inventory record, the </w:t>
      </w:r>
      <w:r w:rsidRPr="005C71BB">
        <w:rPr>
          <w:b/>
        </w:rPr>
        <w:t>Inventory Maintenance Site</w:t>
      </w:r>
      <w:r>
        <w:t xml:space="preserve"> is read-only (indicated by its gray color). The site is determined by the site of the owner of the </w:t>
      </w:r>
      <w:r w:rsidRPr="007139F5">
        <w:rPr>
          <w:b/>
        </w:rPr>
        <w:t>Inventory Maintenance Policy</w:t>
      </w:r>
      <w:r>
        <w:t xml:space="preserve"> (IMP) record. If the IMP is changed </w:t>
      </w:r>
      <w:proofErr w:type="gramStart"/>
      <w:r>
        <w:t>at a later date</w:t>
      </w:r>
      <w:proofErr w:type="gramEnd"/>
      <w:r>
        <w:t xml:space="preserve">, </w:t>
      </w:r>
      <w:r w:rsidRPr="00CF47C0">
        <w:rPr>
          <w:i/>
          <w:iCs/>
        </w:rPr>
        <w:t>all</w:t>
      </w:r>
      <w:r>
        <w:t xml:space="preserve"> </w:t>
      </w:r>
      <w:r w:rsidRPr="00CF47C0">
        <w:rPr>
          <w:i/>
          <w:iCs/>
        </w:rPr>
        <w:t>existing</w:t>
      </w:r>
      <w:r>
        <w:t xml:space="preserve"> inventory records will now be owned by the owner of the IMP record and the </w:t>
      </w:r>
      <w:r w:rsidRPr="00CF47C0">
        <w:rPr>
          <w:b/>
          <w:bCs/>
        </w:rPr>
        <w:t>Inventory</w:t>
      </w:r>
      <w:r>
        <w:t xml:space="preserve"> </w:t>
      </w:r>
      <w:r w:rsidRPr="00CF47C0">
        <w:rPr>
          <w:b/>
          <w:bCs/>
        </w:rPr>
        <w:t>Maintenance Site</w:t>
      </w:r>
      <w:r>
        <w:t xml:space="preserve"> will reflect the owner’s assigned site. </w:t>
      </w:r>
    </w:p>
    <w:p w14:paraId="54D9CB4E" w14:textId="77777777" w:rsidR="004B1B5A" w:rsidRDefault="004B1B5A" w:rsidP="00104B07">
      <w:pPr>
        <w:pStyle w:val="Heading5"/>
        <w:rPr>
          <w:lang w:eastAsia="en-US"/>
        </w:rPr>
      </w:pPr>
      <w:bookmarkStart w:id="70" w:name="_Toc194992981"/>
      <w:r w:rsidRPr="00AD1F8D">
        <w:rPr>
          <w:lang w:eastAsia="en-US"/>
        </w:rPr>
        <w:t>Quantity On Hand</w:t>
      </w:r>
      <w:bookmarkEnd w:id="70"/>
    </w:p>
    <w:p w14:paraId="425952C4" w14:textId="04C70D3B" w:rsidR="004B1B5A" w:rsidRDefault="004B1B5A" w:rsidP="004B1B5A">
      <w:pPr>
        <w:rPr>
          <w:lang w:eastAsia="en-US"/>
        </w:rPr>
      </w:pPr>
      <w:r>
        <w:rPr>
          <w:lang w:eastAsia="en-US"/>
        </w:rPr>
        <w:t xml:space="preserve">The amount </w:t>
      </w:r>
      <w:r w:rsidRPr="003F3559">
        <w:rPr>
          <w:lang w:eastAsia="en-US"/>
        </w:rPr>
        <w:t>of germplasm on hand for an inventory sample – the total amount of germplasm stored in the genebank. For example, this may be the number of seeds in cold storage</w:t>
      </w:r>
      <w:r>
        <w:rPr>
          <w:lang w:eastAsia="en-US"/>
        </w:rPr>
        <w:t xml:space="preserve"> or number on in-vitro cultures. </w:t>
      </w:r>
    </w:p>
    <w:p w14:paraId="796B6B40" w14:textId="77777777" w:rsidR="00542FDE" w:rsidRDefault="00542FDE" w:rsidP="00104B07">
      <w:pPr>
        <w:pStyle w:val="Heading5"/>
      </w:pPr>
      <w:bookmarkStart w:id="71" w:name="_Toc194992982"/>
      <w:r>
        <w:t>Pathogen Status</w:t>
      </w:r>
      <w:bookmarkEnd w:id="71"/>
    </w:p>
    <w:p w14:paraId="28FE6A3E" w14:textId="77777777" w:rsidR="00542FDE" w:rsidRDefault="00542FDE" w:rsidP="00542FDE">
      <w:r w:rsidRPr="00542FDE">
        <w:t>The inventory sample</w:t>
      </w:r>
      <w:r>
        <w:t>’s</w:t>
      </w:r>
      <w:r w:rsidRPr="00542FDE">
        <w:t xml:space="preserve"> pathogen status.  </w:t>
      </w:r>
      <w:r>
        <w:t>The value m</w:t>
      </w:r>
      <w:r w:rsidRPr="00542FDE">
        <w:t>ust be one of the PATHOGEN_STATUS Code Group values in the Code Value table.  Examples: FREE, INFECTED, TESTED.</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C71BB" w:rsidRPr="00CE1D7E" w14:paraId="67B51AD0" w14:textId="77777777" w:rsidTr="007A61E4">
        <w:tc>
          <w:tcPr>
            <w:tcW w:w="810" w:type="dxa"/>
            <w:shd w:val="clear" w:color="000000" w:fill="FFFFFF" w:themeFill="background1"/>
          </w:tcPr>
          <w:p w14:paraId="433E86E5" w14:textId="6A39E3D8" w:rsidR="005C71BB" w:rsidRPr="00CE1D7E" w:rsidRDefault="008904B9" w:rsidP="007A61E4">
            <w:r w:rsidRPr="009B78BF">
              <w:rPr>
                <w:noProof/>
                <w:sz w:val="20"/>
                <w:szCs w:val="20"/>
              </w:rPr>
              <w:drawing>
                <wp:inline distT="0" distB="0" distL="0" distR="0" wp14:anchorId="49E6C184" wp14:editId="349ABBF2">
                  <wp:extent cx="380365" cy="457835"/>
                  <wp:effectExtent l="0" t="0" r="635" b="0"/>
                  <wp:docPr id="135545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50C9C5C6" w14:textId="77777777" w:rsidR="005C71BB" w:rsidRPr="00D42A9F" w:rsidRDefault="005C71BB" w:rsidP="00BC7F53">
            <w:r>
              <w:t xml:space="preserve">Only the GG </w:t>
            </w:r>
            <w:r>
              <w:rPr>
                <w:lang w:eastAsia="en-US"/>
              </w:rPr>
              <w:t xml:space="preserve">administrator </w:t>
            </w:r>
            <w:r>
              <w:t>can edit or add codes</w:t>
            </w:r>
            <w:r w:rsidR="00BC7F53">
              <w:t xml:space="preserve"> to any of the Code Groups. She uses the GG Admin Tool to do so. </w:t>
            </w:r>
            <w:r>
              <w:t xml:space="preserve"> </w:t>
            </w:r>
          </w:p>
        </w:tc>
      </w:tr>
    </w:tbl>
    <w:p w14:paraId="29D28E42" w14:textId="77777777" w:rsidR="00542FDE" w:rsidRDefault="00542FDE" w:rsidP="00104B07">
      <w:pPr>
        <w:pStyle w:val="Heading5"/>
      </w:pPr>
      <w:bookmarkStart w:id="72" w:name="_Toc194992983"/>
      <w:r>
        <w:t>Locations Section 1…4</w:t>
      </w:r>
      <w:bookmarkEnd w:id="72"/>
    </w:p>
    <w:p w14:paraId="0DA834A6" w14:textId="635331A0" w:rsidR="006C4482" w:rsidRDefault="00542FDE" w:rsidP="00542FDE">
      <w:r>
        <w:t xml:space="preserve">Four fields can be used to specify </w:t>
      </w:r>
      <w:r w:rsidRPr="00542FDE">
        <w:t>the location of a</w:t>
      </w:r>
      <w:r>
        <w:t xml:space="preserve">n </w:t>
      </w:r>
      <w:r w:rsidRPr="00542FDE">
        <w:t>inventory sample. The four location</w:t>
      </w:r>
      <w:r>
        <w:t xml:space="preserve"> fields can </w:t>
      </w:r>
      <w:r w:rsidRPr="00542FDE">
        <w:t xml:space="preserve">be used to reference the seed storage location such as [Room] [Row] [Rack] [Storage type].  When storing clonal germplasm, the locations may be used to refer to [Orchard] [Block] [Row] [Tree]. </w:t>
      </w:r>
      <w:r w:rsidR="006C4482">
        <w:t>A</w:t>
      </w:r>
      <w:r w:rsidRPr="00542FDE">
        <w:t xml:space="preserve">ny of the columns </w:t>
      </w:r>
      <w:r w:rsidR="006C4482">
        <w:t>can be used or kept blank.</w:t>
      </w:r>
    </w:p>
    <w:p w14:paraId="09A3B2E0" w14:textId="73D90412" w:rsidR="006B1E4C" w:rsidRDefault="00BD6BB5" w:rsidP="00104B07">
      <w:pPr>
        <w:pStyle w:val="Heading5"/>
      </w:pPr>
      <w:bookmarkStart w:id="73" w:name="_Toc194992984"/>
      <w:r>
        <w:t>Production Location</w:t>
      </w:r>
      <w:bookmarkEnd w:id="73"/>
    </w:p>
    <w:p w14:paraId="27B5D25D" w14:textId="0EDE290D" w:rsidR="00BD6BB5" w:rsidRPr="00BD6BB5" w:rsidRDefault="00BD6BB5" w:rsidP="00BD6BB5">
      <w:r>
        <w:t>This field was added in server release 2.3.1 to the Inventory table. It can be used to capture the geography (Country, State, etc.) information about where each specific inventory lot was grown, maintained, or produced. This field simplifies identifying where the inventory lot was grown (or for clonal plants, where they are physically being propagated).</w:t>
      </w:r>
    </w:p>
    <w:p w14:paraId="08F88067" w14:textId="77777777" w:rsidR="006C4482" w:rsidRDefault="004D6B5C" w:rsidP="00104B07">
      <w:pPr>
        <w:pStyle w:val="Heading5"/>
      </w:pPr>
      <w:bookmarkStart w:id="74" w:name="_Toc194992985"/>
      <w:r>
        <w:t>Latitude and Longitude</w:t>
      </w:r>
      <w:bookmarkEnd w:id="74"/>
    </w:p>
    <w:p w14:paraId="40629675" w14:textId="77777777" w:rsidR="001125D2" w:rsidRDefault="001125D2" w:rsidP="001125D2">
      <w:r>
        <w:t>Can be used to tag the location of trees in orchards or can also be used for ex-situ samples.</w:t>
      </w:r>
    </w:p>
    <w:p w14:paraId="2132D255" w14:textId="77777777" w:rsidR="00663D59" w:rsidRDefault="00663D59" w:rsidP="00104B07">
      <w:pPr>
        <w:pStyle w:val="Heading5"/>
      </w:pPr>
      <w:bookmarkStart w:id="75" w:name="_Toc194992986"/>
      <w:r>
        <w:t>Rootstock</w:t>
      </w:r>
      <w:bookmarkEnd w:id="75"/>
    </w:p>
    <w:p w14:paraId="35BBD9D3" w14:textId="77777777" w:rsidR="00663D59" w:rsidRDefault="00663D59" w:rsidP="00663D59">
      <w:r w:rsidRPr="00663D59">
        <w:t>The grafted rootstock used to propagate the inventory.</w:t>
      </w:r>
    </w:p>
    <w:p w14:paraId="02A0506B" w14:textId="77777777" w:rsidR="00663D59" w:rsidRDefault="00663D59" w:rsidP="00104B07">
      <w:pPr>
        <w:pStyle w:val="Heading5"/>
        <w:rPr>
          <w:lang w:eastAsia="en-US"/>
        </w:rPr>
      </w:pPr>
      <w:bookmarkStart w:id="76" w:name="_Toc194992987"/>
      <w:r w:rsidRPr="00663D59">
        <w:rPr>
          <w:lang w:eastAsia="en-US"/>
        </w:rPr>
        <w:t>Parent Inventory</w:t>
      </w:r>
      <w:bookmarkEnd w:id="76"/>
    </w:p>
    <w:p w14:paraId="5B39C766" w14:textId="6689CBFF" w:rsidR="00663D59" w:rsidRDefault="00130ACA" w:rsidP="00663D59">
      <w:pPr>
        <w:spacing w:after="0"/>
        <w:rPr>
          <w:rFonts w:eastAsia="Times New Roman"/>
          <w:color w:val="000000"/>
          <w:lang w:eastAsia="en-US"/>
        </w:rPr>
      </w:pPr>
      <w:r w:rsidRPr="00130ACA">
        <w:rPr>
          <w:rFonts w:eastAsia="Times New Roman"/>
          <w:color w:val="000000"/>
          <w:lang w:eastAsia="en-US"/>
        </w:rPr>
        <w:t xml:space="preserve">The inventory key field </w:t>
      </w:r>
      <w:r>
        <w:rPr>
          <w:rFonts w:eastAsia="Times New Roman"/>
          <w:color w:val="000000"/>
          <w:lang w:eastAsia="en-US"/>
        </w:rPr>
        <w:t xml:space="preserve">linking this current </w:t>
      </w:r>
      <w:r w:rsidRPr="00130ACA">
        <w:rPr>
          <w:rFonts w:eastAsia="Times New Roman"/>
          <w:color w:val="000000"/>
          <w:lang w:eastAsia="en-US"/>
        </w:rPr>
        <w:t xml:space="preserve">inventory sample </w:t>
      </w:r>
      <w:r>
        <w:rPr>
          <w:rFonts w:eastAsia="Times New Roman"/>
          <w:color w:val="000000"/>
          <w:lang w:eastAsia="en-US"/>
        </w:rPr>
        <w:t xml:space="preserve">to its parent inventory. </w:t>
      </w:r>
      <w:r w:rsidR="005C71BB">
        <w:rPr>
          <w:rFonts w:eastAsia="Times New Roman"/>
          <w:color w:val="000000"/>
          <w:lang w:eastAsia="en-US"/>
        </w:rPr>
        <w:t xml:space="preserve">For a complete description, refer to the </w:t>
      </w:r>
      <w:hyperlink w:anchor="regenerating" w:history="1">
        <w:r w:rsidR="005C71BB" w:rsidRPr="005C71BB">
          <w:rPr>
            <w:rStyle w:val="Hyperlink"/>
            <w:rFonts w:eastAsia="Times New Roman"/>
            <w:i/>
            <w:lang w:eastAsia="en-US"/>
          </w:rPr>
          <w:t>Regenerating Inventory</w:t>
        </w:r>
      </w:hyperlink>
      <w:r w:rsidR="005C71BB">
        <w:rPr>
          <w:rFonts w:eastAsia="Times New Roman"/>
          <w:color w:val="000000"/>
          <w:lang w:eastAsia="en-US"/>
        </w:rPr>
        <w:t xml:space="preserve"> section.</w:t>
      </w:r>
    </w:p>
    <w:p w14:paraId="52A38C8A" w14:textId="77777777" w:rsidR="00663D59" w:rsidRPr="00130ACA" w:rsidRDefault="00663D59" w:rsidP="00104B07">
      <w:pPr>
        <w:pStyle w:val="Heading5"/>
        <w:rPr>
          <w:i/>
          <w:iCs/>
          <w:color w:val="000000"/>
          <w:lang w:eastAsia="en-US"/>
          <w14:textFill>
            <w14:solidFill>
              <w14:srgbClr w14:val="000000">
                <w14:lumMod w14:val="75000"/>
              </w14:srgbClr>
            </w14:solidFill>
          </w14:textFill>
        </w:rPr>
      </w:pPr>
      <w:bookmarkStart w:id="77" w:name="_Toc194992988"/>
      <w:r w:rsidRPr="00663D59">
        <w:rPr>
          <w:lang w:eastAsia="en-US"/>
        </w:rPr>
        <w:t>Backup Inventory</w:t>
      </w:r>
      <w:bookmarkEnd w:id="77"/>
    </w:p>
    <w:p w14:paraId="67537DF8" w14:textId="7BD99DDB" w:rsidR="00130ACA" w:rsidRPr="00130ACA" w:rsidRDefault="00130ACA" w:rsidP="00130ACA">
      <w:pPr>
        <w:rPr>
          <w:rFonts w:eastAsia="Times New Roman"/>
          <w:color w:val="000000"/>
          <w:lang w:eastAsia="en-US"/>
        </w:rPr>
      </w:pPr>
      <w:r w:rsidRPr="00130ACA">
        <w:rPr>
          <w:rFonts w:eastAsia="Times New Roman"/>
          <w:color w:val="000000"/>
          <w:lang w:eastAsia="en-US"/>
        </w:rPr>
        <w:t xml:space="preserve">The inventory key field </w:t>
      </w:r>
      <w:r>
        <w:rPr>
          <w:rFonts w:eastAsia="Times New Roman"/>
          <w:color w:val="000000"/>
          <w:lang w:eastAsia="en-US"/>
        </w:rPr>
        <w:t xml:space="preserve">linking this current </w:t>
      </w:r>
      <w:r w:rsidRPr="00130ACA">
        <w:rPr>
          <w:rFonts w:eastAsia="Times New Roman"/>
          <w:color w:val="000000"/>
          <w:lang w:eastAsia="en-US"/>
        </w:rPr>
        <w:t>inventory sample</w:t>
      </w:r>
      <w:r>
        <w:rPr>
          <w:rFonts w:eastAsia="Times New Roman"/>
          <w:color w:val="000000"/>
          <w:lang w:eastAsia="en-US"/>
        </w:rPr>
        <w:t xml:space="preserve"> to </w:t>
      </w:r>
      <w:r w:rsidRPr="00130ACA">
        <w:rPr>
          <w:rFonts w:eastAsia="Times New Roman"/>
          <w:color w:val="000000"/>
          <w:lang w:eastAsia="en-US"/>
        </w:rPr>
        <w:t>a backup of the inventory at a secondary site</w:t>
      </w:r>
      <w:r>
        <w:rPr>
          <w:rFonts w:eastAsia="Times New Roman"/>
          <w:color w:val="000000"/>
          <w:lang w:eastAsia="en-US"/>
        </w:rPr>
        <w:t>.</w:t>
      </w:r>
    </w:p>
    <w:p w14:paraId="09148C42" w14:textId="77777777" w:rsidR="00663D59" w:rsidRDefault="00663D59" w:rsidP="00104B07">
      <w:pPr>
        <w:pStyle w:val="Heading5"/>
        <w:rPr>
          <w:lang w:eastAsia="en-US"/>
        </w:rPr>
      </w:pPr>
      <w:bookmarkStart w:id="78" w:name="_Toc194992989"/>
      <w:r w:rsidRPr="00663D59">
        <w:rPr>
          <w:lang w:eastAsia="en-US"/>
        </w:rPr>
        <w:lastRenderedPageBreak/>
        <w:t>Hundred Seed Weight</w:t>
      </w:r>
      <w:bookmarkEnd w:id="78"/>
    </w:p>
    <w:p w14:paraId="7455686F" w14:textId="77777777" w:rsidR="00130ACA" w:rsidRPr="00130ACA" w:rsidRDefault="00130ACA" w:rsidP="00130ACA">
      <w:pPr>
        <w:rPr>
          <w:lang w:eastAsia="en-US"/>
        </w:rPr>
      </w:pPr>
      <w:r>
        <w:rPr>
          <w:lang w:eastAsia="en-US"/>
        </w:rPr>
        <w:t>The weight of 100 seeds from the inventory sample.</w:t>
      </w:r>
    </w:p>
    <w:p w14:paraId="0B946DD4" w14:textId="77777777" w:rsidR="00663D59" w:rsidRDefault="00663D59" w:rsidP="00104B07">
      <w:pPr>
        <w:pStyle w:val="Heading5"/>
        <w:rPr>
          <w:lang w:eastAsia="en-US"/>
        </w:rPr>
      </w:pPr>
      <w:bookmarkStart w:id="79" w:name="_Toc194992990"/>
      <w:r w:rsidRPr="00663D59">
        <w:rPr>
          <w:lang w:eastAsia="en-US"/>
        </w:rPr>
        <w:t>Pollination Method</w:t>
      </w:r>
      <w:bookmarkEnd w:id="79"/>
    </w:p>
    <w:p w14:paraId="58460919" w14:textId="77777777" w:rsidR="001C04A1" w:rsidRPr="001C04A1" w:rsidRDefault="001C04A1" w:rsidP="001C04A1">
      <w:pPr>
        <w:rPr>
          <w:lang w:eastAsia="en-US"/>
        </w:rPr>
      </w:pPr>
      <w:r w:rsidRPr="001C04A1">
        <w:rPr>
          <w:lang w:eastAsia="en-US"/>
        </w:rPr>
        <w:t>The pollination method used to regenerate the inventory.  Must be one of the INVENTORY_POLLINATION_METHOD Code Group values in the Code Value table.</w:t>
      </w:r>
    </w:p>
    <w:p w14:paraId="11D7EEEF" w14:textId="77777777" w:rsidR="00663D59" w:rsidRDefault="00663D59" w:rsidP="00104B07">
      <w:pPr>
        <w:pStyle w:val="Heading5"/>
        <w:rPr>
          <w:lang w:eastAsia="en-US"/>
        </w:rPr>
      </w:pPr>
      <w:bookmarkStart w:id="80" w:name="_Toc194992991"/>
      <w:r w:rsidRPr="00663D59">
        <w:rPr>
          <w:lang w:eastAsia="en-US"/>
        </w:rPr>
        <w:t>Pollination Vector</w:t>
      </w:r>
      <w:bookmarkEnd w:id="80"/>
    </w:p>
    <w:p w14:paraId="23F5FB0D" w14:textId="77777777" w:rsidR="001C04A1" w:rsidRPr="001C04A1" w:rsidRDefault="001C04A1" w:rsidP="001C04A1">
      <w:pPr>
        <w:rPr>
          <w:lang w:eastAsia="en-US"/>
        </w:rPr>
      </w:pPr>
      <w:r w:rsidRPr="001C04A1">
        <w:rPr>
          <w:lang w:eastAsia="en-US"/>
        </w:rPr>
        <w:t xml:space="preserve">The pollination vector used during the regeneration of the inventory.  Must be one of the INVENTORY_POLLINATION_VECTOR Code Group values in the Code Value table. </w:t>
      </w:r>
    </w:p>
    <w:p w14:paraId="2EACEC5A" w14:textId="77777777" w:rsidR="00663D59" w:rsidRDefault="00663D59" w:rsidP="00104B07">
      <w:pPr>
        <w:pStyle w:val="Heading5"/>
        <w:rPr>
          <w:lang w:eastAsia="en-US"/>
        </w:rPr>
      </w:pPr>
      <w:bookmarkStart w:id="81" w:name="_Toc194992992"/>
      <w:r w:rsidRPr="00663D59">
        <w:rPr>
          <w:lang w:eastAsia="en-US"/>
        </w:rPr>
        <w:t>Preservation Method</w:t>
      </w:r>
      <w:bookmarkEnd w:id="81"/>
    </w:p>
    <w:p w14:paraId="3AF40F3D" w14:textId="77777777" w:rsidR="001C04A1" w:rsidRPr="001C04A1" w:rsidRDefault="00DE728E" w:rsidP="001C04A1">
      <w:pPr>
        <w:rPr>
          <w:lang w:eastAsia="en-US"/>
        </w:rPr>
      </w:pPr>
      <w:r>
        <w:rPr>
          <w:lang w:eastAsia="en-US"/>
        </w:rPr>
        <w:t xml:space="preserve">This field links to a method in the method table. </w:t>
      </w:r>
    </w:p>
    <w:p w14:paraId="3FF96922" w14:textId="77777777" w:rsidR="00663D59" w:rsidRDefault="00663D59" w:rsidP="00104B07">
      <w:pPr>
        <w:pStyle w:val="Heading5"/>
        <w:rPr>
          <w:lang w:eastAsia="en-US"/>
        </w:rPr>
      </w:pPr>
      <w:bookmarkStart w:id="82" w:name="_Toc194992993"/>
      <w:r w:rsidRPr="00663D59">
        <w:rPr>
          <w:lang w:eastAsia="en-US"/>
        </w:rPr>
        <w:t>Regeneration Method</w:t>
      </w:r>
      <w:bookmarkEnd w:id="82"/>
    </w:p>
    <w:p w14:paraId="5E430C40" w14:textId="77777777" w:rsidR="00DE728E" w:rsidRPr="001C04A1" w:rsidRDefault="00DE728E" w:rsidP="00DE728E">
      <w:pPr>
        <w:rPr>
          <w:lang w:eastAsia="en-US"/>
        </w:rPr>
      </w:pPr>
      <w:r>
        <w:rPr>
          <w:lang w:eastAsia="en-US"/>
        </w:rPr>
        <w:t xml:space="preserve">This field links to a method in the method table. </w:t>
      </w:r>
    </w:p>
    <w:p w14:paraId="4D39D75B" w14:textId="77777777" w:rsidR="00663D59" w:rsidRPr="00663D59" w:rsidRDefault="00663D59" w:rsidP="00104B07">
      <w:pPr>
        <w:pStyle w:val="Heading5"/>
        <w:rPr>
          <w:lang w:eastAsia="en-US"/>
        </w:rPr>
      </w:pPr>
      <w:bookmarkStart w:id="83" w:name="_Toc194992994"/>
      <w:r w:rsidRPr="00663D59">
        <w:rPr>
          <w:lang w:eastAsia="en-US"/>
        </w:rPr>
        <w:t>Plant Sex</w:t>
      </w:r>
      <w:bookmarkEnd w:id="83"/>
    </w:p>
    <w:p w14:paraId="3F078B4F" w14:textId="77777777" w:rsidR="006A095E" w:rsidRDefault="00DE728E" w:rsidP="00663D59">
      <w:pPr>
        <w:spacing w:after="0"/>
        <w:rPr>
          <w:rFonts w:eastAsia="Times New Roman"/>
          <w:color w:val="000000"/>
          <w:lang w:eastAsia="en-US"/>
        </w:rPr>
      </w:pPr>
      <w:r>
        <w:rPr>
          <w:rFonts w:eastAsia="Times New Roman"/>
          <w:color w:val="000000"/>
          <w:lang w:eastAsia="en-US"/>
        </w:rPr>
        <w:t xml:space="preserve">Must be one of the INVENTORY_SEX_CODE </w:t>
      </w:r>
      <w:r w:rsidRPr="001C04A1">
        <w:rPr>
          <w:lang w:eastAsia="en-US"/>
        </w:rPr>
        <w:t>Code Group values in the Code Value table.</w:t>
      </w:r>
    </w:p>
    <w:p w14:paraId="1F7839F5" w14:textId="77777777" w:rsidR="00663D59" w:rsidRPr="00663D59" w:rsidRDefault="00663D59" w:rsidP="00104B07">
      <w:pPr>
        <w:pStyle w:val="Heading5"/>
        <w:rPr>
          <w:lang w:eastAsia="en-US"/>
        </w:rPr>
      </w:pPr>
      <w:bookmarkStart w:id="84" w:name="_Toc194992995"/>
      <w:r w:rsidRPr="00663D59">
        <w:rPr>
          <w:lang w:eastAsia="en-US"/>
        </w:rPr>
        <w:t>Propagation Date</w:t>
      </w:r>
      <w:bookmarkEnd w:id="84"/>
    </w:p>
    <w:p w14:paraId="625420D4" w14:textId="77777777" w:rsidR="006A095E" w:rsidRDefault="00E25F19" w:rsidP="00DE728E">
      <w:pPr>
        <w:rPr>
          <w:rFonts w:eastAsia="Times New Roman"/>
          <w:color w:val="000000"/>
          <w:lang w:eastAsia="en-US"/>
        </w:rPr>
      </w:pPr>
      <w:r>
        <w:rPr>
          <w:rFonts w:eastAsia="Times New Roman"/>
          <w:color w:val="000000"/>
          <w:lang w:eastAsia="en-US"/>
        </w:rPr>
        <w:t xml:space="preserve">The </w:t>
      </w:r>
      <w:r>
        <w:t>date you take cuttings (or plant seed if you wish to use it for that purpose).</w:t>
      </w:r>
    </w:p>
    <w:p w14:paraId="507C4107" w14:textId="77777777" w:rsidR="00663D59" w:rsidRPr="00663D59" w:rsidRDefault="00663D59" w:rsidP="00104B07">
      <w:pPr>
        <w:pStyle w:val="Heading5"/>
        <w:rPr>
          <w:lang w:eastAsia="en-US"/>
        </w:rPr>
      </w:pPr>
      <w:bookmarkStart w:id="85" w:name="_Toc194992996"/>
      <w:r w:rsidRPr="00663D59">
        <w:rPr>
          <w:lang w:eastAsia="en-US"/>
        </w:rPr>
        <w:t>Propagation Date Format</w:t>
      </w:r>
      <w:bookmarkEnd w:id="85"/>
    </w:p>
    <w:p w14:paraId="49D7857B" w14:textId="77777777" w:rsidR="006A095E" w:rsidRDefault="00E25F19" w:rsidP="00663D59">
      <w:pPr>
        <w:spacing w:after="0"/>
        <w:rPr>
          <w:rFonts w:eastAsia="Times New Roman"/>
          <w:color w:val="000000"/>
          <w:lang w:eastAsia="en-US"/>
        </w:rPr>
      </w:pPr>
      <w:r w:rsidRPr="00E25F19">
        <w:rPr>
          <w:rFonts w:eastAsia="Times New Roman"/>
          <w:color w:val="000000"/>
          <w:lang w:eastAsia="en-US"/>
        </w:rPr>
        <w:t>The date format.  Must be one of the DATE_FORMAT Code Group values in the Code Value table. Examples: MM/DD/YYYY, MM/YYYY, PRE YYYY.</w:t>
      </w:r>
    </w:p>
    <w:p w14:paraId="6C2894A6" w14:textId="77777777" w:rsidR="00663D59" w:rsidRDefault="00663D59" w:rsidP="00104B07">
      <w:pPr>
        <w:pStyle w:val="Heading5"/>
        <w:rPr>
          <w:lang w:eastAsia="en-US"/>
        </w:rPr>
      </w:pPr>
      <w:bookmarkStart w:id="86" w:name="_Toc194992997"/>
      <w:r w:rsidRPr="00663D59">
        <w:rPr>
          <w:lang w:eastAsia="en-US"/>
        </w:rPr>
        <w:t>Note</w:t>
      </w:r>
      <w:bookmarkEnd w:id="86"/>
    </w:p>
    <w:p w14:paraId="6BDBA3C1" w14:textId="7DC3E31D" w:rsidR="00E0723E" w:rsidRPr="00E0723E" w:rsidRDefault="00E0723E" w:rsidP="00E0723E">
      <w:pPr>
        <w:rPr>
          <w:lang w:eastAsia="en-US"/>
        </w:rPr>
      </w:pPr>
      <w:r w:rsidRPr="00E0723E">
        <w:rPr>
          <w:lang w:eastAsia="en-US"/>
        </w:rPr>
        <w:t>General remarks about the inventory.</w:t>
      </w:r>
      <w:r w:rsidR="00BC162B">
        <w:rPr>
          <w:lang w:eastAsia="en-US"/>
        </w:rPr>
        <w:t xml:space="preserve"> As with all GG “Note” fields, not displayed on the </w:t>
      </w:r>
      <w:r w:rsidR="00BC162B">
        <w:t>Public Website</w:t>
      </w:r>
      <w:r w:rsidR="00BC162B">
        <w:rPr>
          <w:lang w:eastAsia="en-US"/>
        </w:rPr>
        <w:t>, but used primarily for internal comment purposes.</w:t>
      </w:r>
    </w:p>
    <w:p w14:paraId="64262244" w14:textId="77777777" w:rsidR="00663D59" w:rsidRDefault="00663D59" w:rsidP="00104B07">
      <w:pPr>
        <w:pStyle w:val="Heading5"/>
        <w:rPr>
          <w:lang w:eastAsia="en-US"/>
        </w:rPr>
      </w:pPr>
      <w:bookmarkStart w:id="87" w:name="_Toc194992998"/>
      <w:r w:rsidRPr="00663D59">
        <w:rPr>
          <w:lang w:eastAsia="en-US"/>
        </w:rPr>
        <w:t>Name</w:t>
      </w:r>
      <w:bookmarkEnd w:id="87"/>
    </w:p>
    <w:p w14:paraId="25FD6DFC" w14:textId="77777777" w:rsidR="00E0723E" w:rsidRPr="00E0723E" w:rsidRDefault="00E0723E" w:rsidP="00E0723E">
      <w:pPr>
        <w:rPr>
          <w:lang w:eastAsia="en-US"/>
        </w:rPr>
      </w:pPr>
      <w:r w:rsidRPr="00E0723E">
        <w:rPr>
          <w:lang w:eastAsia="en-US"/>
        </w:rPr>
        <w:t xml:space="preserve">The plant name ("top name") assigned to the accession whose </w:t>
      </w:r>
      <w:proofErr w:type="spellStart"/>
      <w:r w:rsidRPr="00E0723E">
        <w:rPr>
          <w:lang w:eastAsia="en-US"/>
        </w:rPr>
        <w:t>plant_name_rank</w:t>
      </w:r>
      <w:proofErr w:type="spellEnd"/>
      <w:r w:rsidRPr="00E0723E">
        <w:rPr>
          <w:lang w:eastAsia="en-US"/>
        </w:rPr>
        <w:t xml:space="preserve"> has the lowest value.</w:t>
      </w:r>
    </w:p>
    <w:p w14:paraId="067129E0" w14:textId="77777777" w:rsidR="00663D59" w:rsidRDefault="00663D59" w:rsidP="00104B07">
      <w:pPr>
        <w:pStyle w:val="Heading5"/>
        <w:rPr>
          <w:lang w:eastAsia="en-US"/>
        </w:rPr>
      </w:pPr>
      <w:bookmarkStart w:id="88" w:name="_Toc194992999"/>
      <w:r w:rsidRPr="00663D59">
        <w:rPr>
          <w:lang w:eastAsia="en-US"/>
        </w:rPr>
        <w:t>Taxon</w:t>
      </w:r>
      <w:bookmarkEnd w:id="88"/>
    </w:p>
    <w:p w14:paraId="3E603B3C" w14:textId="5192E1D9" w:rsidR="00E0723E" w:rsidRPr="00E0723E" w:rsidRDefault="00BC162B" w:rsidP="00E0723E">
      <w:pPr>
        <w:rPr>
          <w:lang w:eastAsia="en-US"/>
        </w:rPr>
      </w:pPr>
      <w:r>
        <w:rPr>
          <w:lang w:eastAsia="en-US"/>
        </w:rPr>
        <w:t xml:space="preserve">(Read-only) </w:t>
      </w:r>
      <w:r w:rsidR="00E0723E" w:rsidRPr="00E0723E">
        <w:rPr>
          <w:lang w:eastAsia="en-US"/>
        </w:rPr>
        <w:t>The internal species identifier which indicates the taxonomy of the accession.</w:t>
      </w:r>
    </w:p>
    <w:p w14:paraId="0CCD43DE" w14:textId="77777777" w:rsidR="00E0723E" w:rsidRDefault="00E0723E" w:rsidP="00104B07">
      <w:pPr>
        <w:pStyle w:val="Heading5"/>
        <w:rPr>
          <w:lang w:eastAsia="en-US"/>
        </w:rPr>
      </w:pPr>
      <w:bookmarkStart w:id="89" w:name="_Toc194993000"/>
      <w:r>
        <w:rPr>
          <w:lang w:eastAsia="en-US"/>
        </w:rPr>
        <w:t>Origin</w:t>
      </w:r>
      <w:bookmarkEnd w:id="89"/>
    </w:p>
    <w:p w14:paraId="39B151AC" w14:textId="77777777" w:rsidR="00E0723E" w:rsidRPr="00E0723E" w:rsidRDefault="00916E41" w:rsidP="00E0723E">
      <w:pPr>
        <w:rPr>
          <w:lang w:eastAsia="en-US"/>
        </w:rPr>
      </w:pPr>
      <w:r>
        <w:rPr>
          <w:lang w:eastAsia="en-US"/>
        </w:rPr>
        <w:t xml:space="preserve">(Read-only) </w:t>
      </w:r>
      <w:r w:rsidR="00E0723E" w:rsidRPr="00E0723E">
        <w:rPr>
          <w:lang w:eastAsia="en-US"/>
        </w:rPr>
        <w:t xml:space="preserve">The geography key field showing where the accession was collected, developed or donated. Links to the </w:t>
      </w:r>
      <w:proofErr w:type="spellStart"/>
      <w:r>
        <w:rPr>
          <w:lang w:eastAsia="en-US"/>
        </w:rPr>
        <w:t>accession_source</w:t>
      </w:r>
      <w:proofErr w:type="spellEnd"/>
      <w:r>
        <w:rPr>
          <w:lang w:eastAsia="en-US"/>
        </w:rPr>
        <w:t xml:space="preserve"> </w:t>
      </w:r>
      <w:r w:rsidR="00E0723E" w:rsidRPr="00E0723E">
        <w:rPr>
          <w:lang w:eastAsia="en-US"/>
        </w:rPr>
        <w:t>table.</w:t>
      </w:r>
    </w:p>
    <w:p w14:paraId="62970BE6" w14:textId="77777777" w:rsidR="00663D59" w:rsidRDefault="00663D59" w:rsidP="00104B07">
      <w:pPr>
        <w:pStyle w:val="Heading5"/>
        <w:rPr>
          <w:lang w:eastAsia="en-US"/>
        </w:rPr>
      </w:pPr>
      <w:bookmarkStart w:id="90" w:name="_Toc194993001"/>
      <w:r w:rsidRPr="00663D59">
        <w:rPr>
          <w:lang w:eastAsia="en-US"/>
        </w:rPr>
        <w:t>Percent Viable</w:t>
      </w:r>
      <w:bookmarkEnd w:id="90"/>
    </w:p>
    <w:p w14:paraId="57B05D48" w14:textId="46866202" w:rsidR="00E25F19" w:rsidRPr="00DE728E" w:rsidRDefault="00BC162B" w:rsidP="00DE728E">
      <w:pPr>
        <w:rPr>
          <w:rFonts w:eastAsia="Times New Roman"/>
          <w:color w:val="000000"/>
          <w:lang w:eastAsia="en-US"/>
        </w:rPr>
      </w:pPr>
      <w:r>
        <w:t xml:space="preserve">(Read-only) </w:t>
      </w:r>
      <w:r w:rsidR="00E25F19">
        <w:t>This is a calculated field for the la</w:t>
      </w:r>
      <w:r w:rsidR="0019517D">
        <w:t xml:space="preserve">test </w:t>
      </w:r>
      <w:r w:rsidR="00E25F19">
        <w:t>viability testing record.  You can go to the rule in the viability table to find out how it was done when a rule is indicated. </w:t>
      </w:r>
    </w:p>
    <w:p w14:paraId="23F76E1F" w14:textId="77777777" w:rsidR="00663D59" w:rsidRDefault="00663D59" w:rsidP="00104B07">
      <w:pPr>
        <w:pStyle w:val="Heading5"/>
        <w:rPr>
          <w:lang w:eastAsia="en-US"/>
        </w:rPr>
      </w:pPr>
      <w:bookmarkStart w:id="91" w:name="_Toc194993002"/>
      <w:r w:rsidRPr="00663D59">
        <w:rPr>
          <w:lang w:eastAsia="en-US"/>
        </w:rPr>
        <w:t>Tested Date</w:t>
      </w:r>
      <w:bookmarkEnd w:id="91"/>
    </w:p>
    <w:p w14:paraId="6648625E" w14:textId="07FBC0FA" w:rsidR="00E25F19" w:rsidRPr="00E25F19" w:rsidRDefault="00DE728E" w:rsidP="00E25F19">
      <w:pPr>
        <w:rPr>
          <w:lang w:eastAsia="en-US"/>
        </w:rPr>
      </w:pPr>
      <w:r>
        <w:rPr>
          <w:lang w:eastAsia="en-US"/>
        </w:rPr>
        <w:t xml:space="preserve">Date of the </w:t>
      </w:r>
      <w:r w:rsidR="0019517D">
        <w:rPr>
          <w:lang w:eastAsia="en-US"/>
        </w:rPr>
        <w:t xml:space="preserve">latest </w:t>
      </w:r>
      <w:r>
        <w:rPr>
          <w:lang w:eastAsia="en-US"/>
        </w:rPr>
        <w:t>viability test.</w:t>
      </w:r>
    </w:p>
    <w:p w14:paraId="01F29874" w14:textId="77777777" w:rsidR="00663D59" w:rsidRDefault="00C72A20" w:rsidP="00104B07">
      <w:pPr>
        <w:pStyle w:val="Heading5"/>
        <w:rPr>
          <w:lang w:eastAsia="en-US"/>
        </w:rPr>
      </w:pPr>
      <w:bookmarkStart w:id="92" w:name="_Toc194993003"/>
      <w:r>
        <w:rPr>
          <w:lang w:eastAsia="en-US"/>
        </w:rPr>
        <w:lastRenderedPageBreak/>
        <w:t>I</w:t>
      </w:r>
      <w:r w:rsidR="00663D59" w:rsidRPr="00663D59">
        <w:rPr>
          <w:lang w:eastAsia="en-US"/>
        </w:rPr>
        <w:t>nventory</w:t>
      </w:r>
      <w:bookmarkEnd w:id="92"/>
    </w:p>
    <w:p w14:paraId="52CF479F" w14:textId="1C13F99C" w:rsidR="00C72A20" w:rsidRDefault="00BC162B" w:rsidP="00C72A20">
      <w:pPr>
        <w:rPr>
          <w:lang w:eastAsia="en-US"/>
        </w:rPr>
      </w:pPr>
      <w:r>
        <w:t>(Read-only; calculated field)</w:t>
      </w:r>
      <w:r>
        <w:rPr>
          <w:lang w:eastAsia="en-US"/>
        </w:rPr>
        <w:t xml:space="preserve"> C</w:t>
      </w:r>
      <w:r w:rsidR="00C72A20">
        <w:rPr>
          <w:lang w:eastAsia="en-US"/>
        </w:rPr>
        <w:t>ombines the four components of the Inventory key field into one field. This is useful for the bulk adding of child records under a parent inventory. For example, when adding accession action records, you need to include the Inventory field (the combined four fields (Inventory</w:t>
      </w:r>
      <w:r w:rsidR="00C72A20">
        <w:rPr>
          <w:lang w:eastAsia="en-US"/>
        </w:rPr>
        <w:br/>
        <w:t>–Prefix, –Number, –Suffix, and –Type).</w:t>
      </w:r>
    </w:p>
    <w:p w14:paraId="74FB826A" w14:textId="77777777" w:rsidR="00C1446D" w:rsidRDefault="00C1446D" w:rsidP="00104B07">
      <w:pPr>
        <w:pStyle w:val="Heading5"/>
        <w:rPr>
          <w:lang w:eastAsia="en-US"/>
        </w:rPr>
      </w:pPr>
      <w:bookmarkStart w:id="93" w:name="_Toc194993004"/>
      <w:r w:rsidRPr="00C1446D">
        <w:rPr>
          <w:lang w:eastAsia="en-US"/>
        </w:rPr>
        <w:t>Pure Live Seed and Percent Viable</w:t>
      </w:r>
      <w:bookmarkEnd w:id="93"/>
    </w:p>
    <w:p w14:paraId="7AEAF577" w14:textId="4F940A37" w:rsidR="006D10D6" w:rsidRDefault="00C1446D" w:rsidP="00C3285D">
      <w:pPr>
        <w:rPr>
          <w:rFonts w:eastAsia="Times New Roman"/>
          <w:bCs/>
          <w:color w:val="0F243E" w:themeColor="text2" w:themeShade="80"/>
          <w:sz w:val="36"/>
          <w:lang w:eastAsia="en-US"/>
        </w:rPr>
      </w:pPr>
      <w:r>
        <w:rPr>
          <w:lang w:eastAsia="en-US"/>
        </w:rPr>
        <w:t xml:space="preserve">Prior to </w:t>
      </w:r>
      <w:r w:rsidR="00E12A59">
        <w:rPr>
          <w:lang w:eastAsia="en-US"/>
        </w:rPr>
        <w:t>the r</w:t>
      </w:r>
      <w:r>
        <w:rPr>
          <w:lang w:eastAsia="en-US"/>
        </w:rPr>
        <w:t xml:space="preserve">elease </w:t>
      </w:r>
      <w:r w:rsidR="00E12A59">
        <w:rPr>
          <w:lang w:eastAsia="en-US"/>
        </w:rPr>
        <w:t>of server release 1.10.6 (</w:t>
      </w:r>
      <w:r w:rsidR="00E12A59" w:rsidRPr="00E12A59">
        <w:rPr>
          <w:lang w:eastAsia="en-US"/>
        </w:rPr>
        <w:t>January 25, 2020</w:t>
      </w:r>
      <w:r w:rsidR="00E12A59">
        <w:rPr>
          <w:lang w:eastAsia="en-US"/>
        </w:rPr>
        <w:t>),</w:t>
      </w:r>
      <w:r w:rsidR="00E12A59" w:rsidRPr="00E12A59">
        <w:rPr>
          <w:lang w:eastAsia="en-US"/>
        </w:rPr>
        <w:t xml:space="preserve"> </w:t>
      </w:r>
      <w:r w:rsidR="00E12A59">
        <w:rPr>
          <w:lang w:eastAsia="en-US"/>
        </w:rPr>
        <w:t>t</w:t>
      </w:r>
      <w:r w:rsidRPr="00C1446D">
        <w:rPr>
          <w:lang w:eastAsia="en-US"/>
        </w:rPr>
        <w:t xml:space="preserve">he </w:t>
      </w:r>
      <w:proofErr w:type="spellStart"/>
      <w:r w:rsidRPr="00C1446D">
        <w:rPr>
          <w:lang w:eastAsia="en-US"/>
        </w:rPr>
        <w:t>get_inventory</w:t>
      </w:r>
      <w:proofErr w:type="spellEnd"/>
      <w:r w:rsidRPr="00C1446D">
        <w:rPr>
          <w:lang w:eastAsia="en-US"/>
        </w:rPr>
        <w:t xml:space="preserve"> dataview </w:t>
      </w:r>
      <w:r w:rsidR="00E12A59">
        <w:rPr>
          <w:lang w:eastAsia="en-US"/>
        </w:rPr>
        <w:t>w</w:t>
      </w:r>
      <w:r w:rsidRPr="00C1446D">
        <w:rPr>
          <w:lang w:eastAsia="en-US"/>
        </w:rPr>
        <w:t xml:space="preserve">as unable to query on calculated fields such as </w:t>
      </w:r>
      <w:r w:rsidRPr="00E12A59">
        <w:rPr>
          <w:b/>
          <w:bCs/>
          <w:lang w:eastAsia="en-US"/>
        </w:rPr>
        <w:t>Pure Live Seed</w:t>
      </w:r>
      <w:r w:rsidRPr="00C1446D">
        <w:rPr>
          <w:lang w:eastAsia="en-US"/>
        </w:rPr>
        <w:t xml:space="preserve"> and </w:t>
      </w:r>
      <w:r w:rsidRPr="00E12A59">
        <w:rPr>
          <w:b/>
          <w:bCs/>
          <w:lang w:eastAsia="en-US"/>
        </w:rPr>
        <w:t>Percent Viable</w:t>
      </w:r>
      <w:r w:rsidRPr="00C1446D">
        <w:rPr>
          <w:lang w:eastAsia="en-US"/>
        </w:rPr>
        <w:t xml:space="preserve">. </w:t>
      </w:r>
      <w:r w:rsidR="00E12A59">
        <w:rPr>
          <w:lang w:eastAsia="en-US"/>
        </w:rPr>
        <w:t xml:space="preserve"> </w:t>
      </w:r>
      <w:r w:rsidRPr="00C1446D">
        <w:rPr>
          <w:lang w:eastAsia="en-US"/>
        </w:rPr>
        <w:t xml:space="preserve">This was resolved by creating a database view for inventory-related calculated fields and making use of that for </w:t>
      </w:r>
      <w:proofErr w:type="spellStart"/>
      <w:r w:rsidRPr="00C1446D">
        <w:rPr>
          <w:lang w:eastAsia="en-US"/>
        </w:rPr>
        <w:t>non base</w:t>
      </w:r>
      <w:proofErr w:type="spellEnd"/>
      <w:r w:rsidRPr="00C1446D">
        <w:rPr>
          <w:lang w:eastAsia="en-US"/>
        </w:rPr>
        <w:t xml:space="preserve"> table fields in the </w:t>
      </w:r>
      <w:proofErr w:type="spellStart"/>
      <w:r w:rsidRPr="00C1446D">
        <w:rPr>
          <w:lang w:eastAsia="en-US"/>
        </w:rPr>
        <w:t>get_inventory</w:t>
      </w:r>
      <w:proofErr w:type="spellEnd"/>
      <w:r w:rsidRPr="00C1446D">
        <w:rPr>
          <w:lang w:eastAsia="en-US"/>
        </w:rPr>
        <w:t xml:space="preserve"> dataview.  Nine fields are now handled differently in the </w:t>
      </w:r>
      <w:proofErr w:type="spellStart"/>
      <w:r w:rsidRPr="00C1446D">
        <w:rPr>
          <w:lang w:eastAsia="en-US"/>
        </w:rPr>
        <w:t>get_inventory</w:t>
      </w:r>
      <w:proofErr w:type="spellEnd"/>
      <w:r w:rsidRPr="00C1446D">
        <w:rPr>
          <w:lang w:eastAsia="en-US"/>
        </w:rPr>
        <w:t xml:space="preserve"> dataview and can be used in searches: </w:t>
      </w:r>
      <w:proofErr w:type="spellStart"/>
      <w:r w:rsidRPr="00C1446D">
        <w:rPr>
          <w:lang w:eastAsia="en-US"/>
        </w:rPr>
        <w:t>site_id</w:t>
      </w:r>
      <w:proofErr w:type="spellEnd"/>
      <w:r w:rsidR="00E12A59">
        <w:rPr>
          <w:lang w:eastAsia="en-US"/>
        </w:rPr>
        <w:t xml:space="preserve">, </w:t>
      </w:r>
      <w:proofErr w:type="spellStart"/>
      <w:r w:rsidRPr="00C1446D">
        <w:rPr>
          <w:lang w:eastAsia="en-US"/>
        </w:rPr>
        <w:t>taxonomy_species_id</w:t>
      </w:r>
      <w:proofErr w:type="spellEnd"/>
      <w:r w:rsidR="00E12A59">
        <w:rPr>
          <w:lang w:eastAsia="en-US"/>
        </w:rPr>
        <w:t xml:space="preserve">, </w:t>
      </w:r>
      <w:proofErr w:type="spellStart"/>
      <w:r w:rsidRPr="00C1446D">
        <w:rPr>
          <w:lang w:eastAsia="en-US"/>
        </w:rPr>
        <w:t>geography_id</w:t>
      </w:r>
      <w:proofErr w:type="spellEnd"/>
      <w:r w:rsidR="00E12A59">
        <w:rPr>
          <w:lang w:eastAsia="en-US"/>
        </w:rPr>
        <w:t xml:space="preserve">, </w:t>
      </w:r>
      <w:proofErr w:type="spellStart"/>
      <w:r w:rsidRPr="00C1446D">
        <w:rPr>
          <w:lang w:eastAsia="en-US"/>
        </w:rPr>
        <w:t>plant_name</w:t>
      </w:r>
      <w:proofErr w:type="spellEnd"/>
      <w:r w:rsidR="00E12A59">
        <w:rPr>
          <w:lang w:eastAsia="en-US"/>
        </w:rPr>
        <w:t xml:space="preserve">, </w:t>
      </w:r>
      <w:proofErr w:type="spellStart"/>
      <w:r w:rsidRPr="00C1446D">
        <w:rPr>
          <w:lang w:eastAsia="en-US"/>
        </w:rPr>
        <w:t>inv_name</w:t>
      </w:r>
      <w:proofErr w:type="spellEnd"/>
      <w:r w:rsidR="00E12A59">
        <w:rPr>
          <w:lang w:eastAsia="en-US"/>
        </w:rPr>
        <w:t xml:space="preserve">, </w:t>
      </w:r>
      <w:proofErr w:type="spellStart"/>
      <w:r w:rsidRPr="00C1446D">
        <w:rPr>
          <w:lang w:eastAsia="en-US"/>
        </w:rPr>
        <w:t>percent_viable</w:t>
      </w:r>
      <w:proofErr w:type="spellEnd"/>
      <w:r w:rsidR="00E12A59">
        <w:rPr>
          <w:lang w:eastAsia="en-US"/>
        </w:rPr>
        <w:t xml:space="preserve">, </w:t>
      </w:r>
      <w:proofErr w:type="spellStart"/>
      <w:r w:rsidRPr="00C1446D">
        <w:rPr>
          <w:lang w:eastAsia="en-US"/>
        </w:rPr>
        <w:t>tested_date</w:t>
      </w:r>
      <w:proofErr w:type="spellEnd"/>
      <w:r w:rsidR="00E12A59">
        <w:rPr>
          <w:lang w:eastAsia="en-US"/>
        </w:rPr>
        <w:t xml:space="preserve">, </w:t>
      </w:r>
      <w:proofErr w:type="spellStart"/>
      <w:r w:rsidRPr="00C1446D">
        <w:rPr>
          <w:lang w:eastAsia="en-US"/>
        </w:rPr>
        <w:t>pure_live_seed</w:t>
      </w:r>
      <w:proofErr w:type="spellEnd"/>
      <w:r w:rsidR="00E12A59">
        <w:rPr>
          <w:lang w:eastAsia="en-US"/>
        </w:rPr>
        <w:t xml:space="preserve">, and </w:t>
      </w:r>
      <w:proofErr w:type="spellStart"/>
      <w:r w:rsidRPr="00C1446D">
        <w:rPr>
          <w:lang w:eastAsia="en-US"/>
        </w:rPr>
        <w:t>inventory_id_string</w:t>
      </w:r>
      <w:proofErr w:type="spellEnd"/>
      <w:r w:rsidR="00E12A59">
        <w:rPr>
          <w:lang w:eastAsia="en-US"/>
        </w:rPr>
        <w:t>.</w:t>
      </w:r>
      <w:r w:rsidR="00224EF5">
        <w:rPr>
          <w:lang w:eastAsia="en-US"/>
        </w:rPr>
        <w:br/>
      </w:r>
    </w:p>
    <w:p w14:paraId="0D543BA0" w14:textId="4F940A37" w:rsidR="00702266" w:rsidRDefault="00702266" w:rsidP="00702266">
      <w:pPr>
        <w:pStyle w:val="Heading3"/>
      </w:pPr>
      <w:bookmarkStart w:id="94" w:name="_Toc194993005"/>
      <w:r>
        <w:t xml:space="preserve">Inventory Dataviews in the </w:t>
      </w:r>
      <w:proofErr w:type="spellStart"/>
      <w:r>
        <w:t>Accession_Inventory</w:t>
      </w:r>
      <w:proofErr w:type="spellEnd"/>
      <w:r>
        <w:t xml:space="preserve"> Area</w:t>
      </w:r>
      <w:bookmarkEnd w:id="94"/>
    </w:p>
    <w:p w14:paraId="738030FA" w14:textId="77777777" w:rsidR="00572BDB" w:rsidRDefault="00572BDB" w:rsidP="00572BDB">
      <w:pPr>
        <w:pStyle w:val="Heading4"/>
      </w:pPr>
      <w:bookmarkStart w:id="95" w:name="_Toc194993006"/>
      <w:r>
        <w:t>Names</w:t>
      </w:r>
      <w:bookmarkEnd w:id="95"/>
    </w:p>
    <w:p w14:paraId="17E3EE71" w14:textId="77777777" w:rsidR="0032313C" w:rsidRDefault="00572BDB" w:rsidP="00663D59">
      <w:r>
        <w:t xml:space="preserve">Since names can be assigned to either individual inventory lots or to the accession in general, the “names“ dataview is stored under the </w:t>
      </w:r>
      <w:r w:rsidRPr="00BC7F53">
        <w:rPr>
          <w:b/>
        </w:rPr>
        <w:t>Accession/Inventory</w:t>
      </w:r>
      <w:r>
        <w:t xml:space="preserve"> area. </w:t>
      </w:r>
    </w:p>
    <w:p w14:paraId="1E3F3633" w14:textId="77777777" w:rsidR="001A59BC" w:rsidRDefault="00572BDB" w:rsidP="00663D59">
      <w:r>
        <w:t>When defining a name, the user associates the name with an inventory record.</w:t>
      </w:r>
      <w:r w:rsidR="001A59BC">
        <w:t xml:space="preserve"> Notice in the following screen, the Accession field is grayed out and is therefore a read-only field:</w:t>
      </w:r>
      <w:r w:rsidR="001A59BC">
        <w:br/>
      </w:r>
      <w:r w:rsidR="001A59BC">
        <w:rPr>
          <w:noProof/>
          <w:lang w:eastAsia="en-US"/>
        </w:rPr>
        <w:drawing>
          <wp:inline distT="0" distB="0" distL="0" distR="0" wp14:anchorId="1B134DAB" wp14:editId="4E974C72">
            <wp:extent cx="5943600" cy="589583"/>
            <wp:effectExtent l="19050" t="0" r="0" b="0"/>
            <wp:docPr id="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5943600" cy="589583"/>
                    </a:xfrm>
                    <a:prstGeom prst="rect">
                      <a:avLst/>
                    </a:prstGeom>
                    <a:noFill/>
                    <a:ln w="9525">
                      <a:noFill/>
                      <a:miter lim="800000"/>
                      <a:headEnd/>
                      <a:tailEnd/>
                    </a:ln>
                  </pic:spPr>
                </pic:pic>
              </a:graphicData>
            </a:graphic>
          </wp:inline>
        </w:drawing>
      </w:r>
    </w:p>
    <w:p w14:paraId="7A0F1180" w14:textId="77777777" w:rsidR="0032313C" w:rsidRDefault="00A51D37" w:rsidP="00663D59">
      <w:r>
        <w:t xml:space="preserve">When </w:t>
      </w:r>
      <w:r w:rsidR="00572BDB">
        <w:t xml:space="preserve">the </w:t>
      </w:r>
      <w:r w:rsidR="0032313C">
        <w:t xml:space="preserve">Name record points to </w:t>
      </w:r>
      <w:r w:rsidR="00572BDB">
        <w:t>the system</w:t>
      </w:r>
      <w:r>
        <w:t xml:space="preserve"> inventory record</w:t>
      </w:r>
      <w:r w:rsidR="00572BDB">
        <w:t xml:space="preserve">  (the </w:t>
      </w:r>
      <w:proofErr w:type="gramStart"/>
      <w:r w:rsidR="00572BDB">
        <w:t>type</w:t>
      </w:r>
      <w:proofErr w:type="gramEnd"/>
      <w:r w:rsidR="00572BDB">
        <w:t xml:space="preserve"> code is **)</w:t>
      </w:r>
      <w:r w:rsidR="00B14EAB">
        <w:t>, then the name is associated with the accession, not a specific inventory lot.</w:t>
      </w:r>
      <w:r w:rsidR="001A59BC">
        <w:t xml:space="preserve"> In the following example, two names have </w:t>
      </w:r>
      <w:r w:rsidR="00BC7F53">
        <w:t xml:space="preserve">both </w:t>
      </w:r>
      <w:r w:rsidR="001A59BC">
        <w:t>been applied at the accession level. In this example, the “</w:t>
      </w:r>
      <w:proofErr w:type="spellStart"/>
      <w:r w:rsidR="001A59BC">
        <w:t>PlainV</w:t>
      </w:r>
      <w:proofErr w:type="spellEnd"/>
      <w:r w:rsidR="001A59BC">
        <w:t xml:space="preserve">” name (with the lowest </w:t>
      </w:r>
      <w:r w:rsidR="001A59BC" w:rsidRPr="001A59BC">
        <w:rPr>
          <w:b/>
        </w:rPr>
        <w:t>Name Rank</w:t>
      </w:r>
      <w:r w:rsidR="001A59BC">
        <w:t xml:space="preserve"> field) is considered the top name:</w:t>
      </w:r>
      <w:r w:rsidR="001A59BC">
        <w:br/>
      </w:r>
      <w:r w:rsidR="001A59BC">
        <w:rPr>
          <w:noProof/>
          <w:lang w:eastAsia="en-US"/>
        </w:rPr>
        <w:drawing>
          <wp:inline distT="0" distB="0" distL="0" distR="0" wp14:anchorId="1D5C9B84" wp14:editId="04C6D23A">
            <wp:extent cx="5943600" cy="767649"/>
            <wp:effectExtent l="19050" t="0" r="0" b="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5943600" cy="767649"/>
                    </a:xfrm>
                    <a:prstGeom prst="rect">
                      <a:avLst/>
                    </a:prstGeom>
                    <a:noFill/>
                    <a:ln w="9525">
                      <a:noFill/>
                      <a:miter lim="800000"/>
                      <a:headEnd/>
                      <a:tailEnd/>
                    </a:ln>
                  </pic:spPr>
                </pic:pic>
              </a:graphicData>
            </a:graphic>
          </wp:inline>
        </w:drawing>
      </w:r>
    </w:p>
    <w:p w14:paraId="2F1F4693" w14:textId="77777777" w:rsidR="00572BDB" w:rsidRDefault="00B14EAB" w:rsidP="002656A8">
      <w:pPr>
        <w:spacing w:after="0"/>
      </w:pPr>
      <w:r>
        <w:t xml:space="preserve">Refer to the </w:t>
      </w:r>
      <w:r w:rsidRPr="00B14EAB">
        <w:rPr>
          <w:b/>
        </w:rPr>
        <w:t>Accession Names</w:t>
      </w:r>
      <w:r>
        <w:t xml:space="preserve"> section in the </w:t>
      </w:r>
      <w:hyperlink r:id="rId51" w:history="1">
        <w:r w:rsidRPr="00B14EAB">
          <w:rPr>
            <w:rStyle w:val="Hyperlink"/>
            <w:i/>
          </w:rPr>
          <w:t>Accession and Passpor</w:t>
        </w:r>
        <w:r>
          <w:rPr>
            <w:rStyle w:val="Hyperlink"/>
            <w:i/>
          </w:rPr>
          <w:t>t Data</w:t>
        </w:r>
      </w:hyperlink>
      <w:r>
        <w:t xml:space="preserve"> guide for a detailed explanation of names, including the topics of “top name” and name ranking. </w:t>
      </w:r>
    </w:p>
    <w:p w14:paraId="5DE33E9B" w14:textId="77777777" w:rsidR="00CA2110" w:rsidRDefault="002656A8" w:rsidP="002656A8">
      <w:pPr>
        <w:spacing w:after="0"/>
        <w:ind w:firstLine="720"/>
      </w:pPr>
      <w:r>
        <w:t xml:space="preserve"> </w:t>
      </w:r>
      <w:proofErr w:type="spellStart"/>
      <w:r w:rsidR="00CA2110">
        <w:t>RankCategory.Add</w:t>
      </w:r>
      <w:proofErr w:type="spellEnd"/>
      <w:r w:rsidR="00CA2110">
        <w:t>("CULTIVAR", 10);</w:t>
      </w:r>
    </w:p>
    <w:p w14:paraId="71E5ABE7" w14:textId="77777777" w:rsidR="00CA2110" w:rsidRDefault="00CA2110" w:rsidP="002656A8">
      <w:pPr>
        <w:spacing w:after="0"/>
      </w:pPr>
      <w:r>
        <w:t xml:space="preserve">                </w:t>
      </w:r>
      <w:proofErr w:type="spellStart"/>
      <w:r>
        <w:t>RankCategory.Add</w:t>
      </w:r>
      <w:proofErr w:type="spellEnd"/>
      <w:r>
        <w:t>("UNVERIFIED", 20);</w:t>
      </w:r>
    </w:p>
    <w:p w14:paraId="1300B6D4" w14:textId="77777777" w:rsidR="00CA2110" w:rsidRDefault="00CA2110" w:rsidP="002656A8">
      <w:pPr>
        <w:spacing w:after="0"/>
      </w:pPr>
      <w:r>
        <w:t xml:space="preserve">                </w:t>
      </w:r>
      <w:proofErr w:type="spellStart"/>
      <w:r>
        <w:t>RankCategory.Add</w:t>
      </w:r>
      <w:proofErr w:type="spellEnd"/>
      <w:r>
        <w:t>("LOCALNAME", 30);</w:t>
      </w:r>
    </w:p>
    <w:p w14:paraId="1D72AAE0" w14:textId="77777777" w:rsidR="00CA2110" w:rsidRDefault="00CA2110" w:rsidP="002656A8">
      <w:pPr>
        <w:spacing w:after="0"/>
      </w:pPr>
      <w:r>
        <w:t xml:space="preserve">                </w:t>
      </w:r>
      <w:proofErr w:type="spellStart"/>
      <w:r>
        <w:t>RankCategory.Add</w:t>
      </w:r>
      <w:proofErr w:type="spellEnd"/>
      <w:r>
        <w:t>("CGIAR", 35);</w:t>
      </w:r>
    </w:p>
    <w:p w14:paraId="53120E45" w14:textId="77777777" w:rsidR="00CA2110" w:rsidRDefault="00CA2110" w:rsidP="002656A8">
      <w:pPr>
        <w:spacing w:after="0"/>
      </w:pPr>
      <w:r>
        <w:t xml:space="preserve">                </w:t>
      </w:r>
      <w:proofErr w:type="spellStart"/>
      <w:r>
        <w:t>RankCategory.Add</w:t>
      </w:r>
      <w:proofErr w:type="spellEnd"/>
      <w:r>
        <w:t>("INSTITUTE", 40);</w:t>
      </w:r>
    </w:p>
    <w:p w14:paraId="76BA3E10" w14:textId="77777777" w:rsidR="00CA2110" w:rsidRDefault="00CA2110" w:rsidP="002656A8">
      <w:pPr>
        <w:spacing w:after="0"/>
      </w:pPr>
      <w:r>
        <w:t xml:space="preserve">                </w:t>
      </w:r>
      <w:proofErr w:type="spellStart"/>
      <w:r>
        <w:t>RankCategory.Add</w:t>
      </w:r>
      <w:proofErr w:type="spellEnd"/>
      <w:r>
        <w:t>("DEVELOPER", 50);</w:t>
      </w:r>
    </w:p>
    <w:p w14:paraId="61EBD336" w14:textId="77777777" w:rsidR="00CA2110" w:rsidRDefault="00CA2110" w:rsidP="002656A8">
      <w:pPr>
        <w:spacing w:after="0"/>
      </w:pPr>
      <w:r>
        <w:t xml:space="preserve">                </w:t>
      </w:r>
      <w:proofErr w:type="spellStart"/>
      <w:r>
        <w:t>RankCategory.Add</w:t>
      </w:r>
      <w:proofErr w:type="spellEnd"/>
      <w:r>
        <w:t>("DONOR", 60);</w:t>
      </w:r>
    </w:p>
    <w:p w14:paraId="2F12B1EF" w14:textId="77777777" w:rsidR="00CA2110" w:rsidRDefault="00CA2110" w:rsidP="002656A8">
      <w:pPr>
        <w:spacing w:after="0"/>
      </w:pPr>
      <w:r>
        <w:t xml:space="preserve">                </w:t>
      </w:r>
      <w:proofErr w:type="spellStart"/>
      <w:r>
        <w:t>RankCategory.Add</w:t>
      </w:r>
      <w:proofErr w:type="spellEnd"/>
      <w:r>
        <w:t>("COLLECTOR", 70);</w:t>
      </w:r>
    </w:p>
    <w:p w14:paraId="7B40E634" w14:textId="77777777" w:rsidR="00CA2110" w:rsidRDefault="00CA2110" w:rsidP="002656A8">
      <w:pPr>
        <w:spacing w:after="0"/>
      </w:pPr>
      <w:r>
        <w:lastRenderedPageBreak/>
        <w:t xml:space="preserve">                </w:t>
      </w:r>
      <w:proofErr w:type="spellStart"/>
      <w:r>
        <w:t>RankCategory.Add</w:t>
      </w:r>
      <w:proofErr w:type="spellEnd"/>
      <w:r>
        <w:t>("EXPLOREID", 150);</w:t>
      </w:r>
    </w:p>
    <w:p w14:paraId="03CC4491" w14:textId="77777777" w:rsidR="00CA2110" w:rsidRDefault="00CA2110" w:rsidP="002656A8">
      <w:pPr>
        <w:spacing w:after="0"/>
      </w:pPr>
      <w:r>
        <w:t xml:space="preserve">                </w:t>
      </w:r>
      <w:proofErr w:type="spellStart"/>
      <w:r>
        <w:t>RankCategory.Add</w:t>
      </w:r>
      <w:proofErr w:type="spellEnd"/>
      <w:r>
        <w:t>("PLOT", 140);</w:t>
      </w:r>
    </w:p>
    <w:p w14:paraId="4E6F22E6" w14:textId="77777777" w:rsidR="00CA2110" w:rsidRDefault="00CA2110" w:rsidP="002656A8">
      <w:pPr>
        <w:spacing w:after="0"/>
      </w:pPr>
      <w:r>
        <w:t xml:space="preserve">                </w:t>
      </w:r>
      <w:proofErr w:type="spellStart"/>
      <w:r>
        <w:t>RankCategory.Add</w:t>
      </w:r>
      <w:proofErr w:type="spellEnd"/>
      <w:r>
        <w:t>("TRANSLATION", 75);</w:t>
      </w:r>
    </w:p>
    <w:p w14:paraId="189AC28D" w14:textId="77777777" w:rsidR="00CA2110" w:rsidRDefault="00CA2110" w:rsidP="002656A8">
      <w:pPr>
        <w:spacing w:after="0"/>
      </w:pPr>
      <w:r>
        <w:t xml:space="preserve">                </w:t>
      </w:r>
      <w:proofErr w:type="spellStart"/>
      <w:r>
        <w:t>RankCategory.Add</w:t>
      </w:r>
      <w:proofErr w:type="spellEnd"/>
      <w:r>
        <w:t>("SITE", 80);</w:t>
      </w:r>
    </w:p>
    <w:p w14:paraId="04264B68" w14:textId="77777777" w:rsidR="00CA2110" w:rsidRDefault="00CA2110" w:rsidP="002656A8">
      <w:pPr>
        <w:spacing w:after="0"/>
      </w:pPr>
      <w:r>
        <w:t xml:space="preserve">                </w:t>
      </w:r>
      <w:proofErr w:type="spellStart"/>
      <w:r>
        <w:t>RankCategory.Add</w:t>
      </w:r>
      <w:proofErr w:type="spellEnd"/>
      <w:r>
        <w:t>("QUARANTINE", 90);</w:t>
      </w:r>
    </w:p>
    <w:p w14:paraId="4C278064" w14:textId="77777777" w:rsidR="00CA2110" w:rsidRDefault="00CA2110" w:rsidP="002656A8">
      <w:pPr>
        <w:spacing w:after="0"/>
      </w:pPr>
      <w:r>
        <w:t xml:space="preserve">                </w:t>
      </w:r>
      <w:proofErr w:type="spellStart"/>
      <w:r>
        <w:t>RankCategory.Add</w:t>
      </w:r>
      <w:proofErr w:type="spellEnd"/>
      <w:r>
        <w:t>("OTHER", 100);</w:t>
      </w:r>
    </w:p>
    <w:p w14:paraId="22754B3B" w14:textId="77777777" w:rsidR="00CA2110" w:rsidRDefault="00CA2110" w:rsidP="002656A8">
      <w:pPr>
        <w:spacing w:after="0"/>
      </w:pPr>
      <w:r>
        <w:t xml:space="preserve">                </w:t>
      </w:r>
      <w:proofErr w:type="spellStart"/>
      <w:r>
        <w:t>RankCategory.Add</w:t>
      </w:r>
      <w:proofErr w:type="spellEnd"/>
      <w:r>
        <w:t>("DUPLICATE", 110);</w:t>
      </w:r>
    </w:p>
    <w:p w14:paraId="08D3D42E" w14:textId="77777777" w:rsidR="00CA2110" w:rsidRDefault="00CA2110" w:rsidP="002656A8">
      <w:pPr>
        <w:spacing w:after="0"/>
      </w:pPr>
      <w:r>
        <w:t xml:space="preserve">                </w:t>
      </w:r>
      <w:proofErr w:type="spellStart"/>
      <w:r>
        <w:t>RankCategory.Add</w:t>
      </w:r>
      <w:proofErr w:type="spellEnd"/>
      <w:r>
        <w:t>("MISIDENT", 120);</w:t>
      </w:r>
    </w:p>
    <w:p w14:paraId="417F8F99" w14:textId="77777777" w:rsidR="00CA2110" w:rsidRDefault="00CA2110" w:rsidP="002656A8">
      <w:pPr>
        <w:spacing w:after="0"/>
      </w:pPr>
      <w:r>
        <w:t xml:space="preserve">                </w:t>
      </w:r>
      <w:proofErr w:type="spellStart"/>
      <w:r>
        <w:t>RankCategory.Add</w:t>
      </w:r>
      <w:proofErr w:type="spellEnd"/>
      <w:r>
        <w:t>("TRADEMARK", 130);</w:t>
      </w:r>
    </w:p>
    <w:p w14:paraId="55B4C4D6" w14:textId="77777777" w:rsidR="002656A8" w:rsidRDefault="002656A8" w:rsidP="002656A8">
      <w:pPr>
        <w:spacing w:after="0"/>
      </w:pPr>
    </w:p>
    <w:p w14:paraId="12F020EF" w14:textId="16904E77" w:rsidR="00ED3B43" w:rsidRDefault="00ED3B43">
      <w:pPr>
        <w:spacing w:after="0"/>
        <w:rPr>
          <w:rFonts w:eastAsia="Times New Roman"/>
          <w:b/>
          <w:bCs/>
          <w:sz w:val="28"/>
          <w:szCs w:val="28"/>
        </w:rPr>
      </w:pPr>
    </w:p>
    <w:p w14:paraId="212C267A" w14:textId="77777777" w:rsidR="00040F3F" w:rsidRDefault="00040F3F" w:rsidP="00040F3F">
      <w:pPr>
        <w:pStyle w:val="Heading4"/>
      </w:pPr>
      <w:bookmarkStart w:id="96" w:name="_Toc194993007"/>
      <w:r>
        <w:t>Name Groups</w:t>
      </w:r>
      <w:bookmarkEnd w:id="96"/>
    </w:p>
    <w:p w14:paraId="35CCCBE5" w14:textId="77777777" w:rsidR="00040F3F" w:rsidRDefault="00040F3F" w:rsidP="00040F3F">
      <w:r>
        <w:t xml:space="preserve">To create a </w:t>
      </w:r>
      <w:r w:rsidRPr="00040F3F">
        <w:rPr>
          <w:b/>
        </w:rPr>
        <w:t>Name Group</w:t>
      </w:r>
      <w:r>
        <w:t xml:space="preserve">, use the </w:t>
      </w:r>
      <w:proofErr w:type="spellStart"/>
      <w:r>
        <w:rPr>
          <w:b/>
        </w:rPr>
        <w:t>get_name_g</w:t>
      </w:r>
      <w:r w:rsidRPr="001A5508">
        <w:rPr>
          <w:b/>
        </w:rPr>
        <w:t>roup</w:t>
      </w:r>
      <w:proofErr w:type="spellEnd"/>
      <w:r w:rsidRPr="001A5508">
        <w:rPr>
          <w:b/>
        </w:rPr>
        <w:t xml:space="preserve"> </w:t>
      </w:r>
      <w:r w:rsidRPr="000660AB">
        <w:rPr>
          <w:lang w:eastAsia="en-US"/>
        </w:rPr>
        <w:t>d</w:t>
      </w:r>
      <w:r>
        <w:rPr>
          <w:lang w:eastAsia="en-US"/>
        </w:rPr>
        <w:t>ataview</w:t>
      </w:r>
      <w:r w:rsidR="00061A39">
        <w:rPr>
          <w:lang w:eastAsia="en-US"/>
        </w:rPr>
        <w:t xml:space="preserve"> (currently in the </w:t>
      </w:r>
      <w:r w:rsidR="00061A39" w:rsidRPr="00061A39">
        <w:rPr>
          <w:b/>
          <w:lang w:eastAsia="en-US"/>
        </w:rPr>
        <w:t>Accession</w:t>
      </w:r>
      <w:r w:rsidR="00061A39">
        <w:rPr>
          <w:lang w:eastAsia="en-US"/>
        </w:rPr>
        <w:t xml:space="preserve"> area)</w:t>
      </w:r>
      <w:r>
        <w:t xml:space="preserve">; add records (supply a </w:t>
      </w:r>
      <w:r w:rsidRPr="00EA2789">
        <w:rPr>
          <w:b/>
        </w:rPr>
        <w:t>Group Name</w:t>
      </w:r>
      <w:r>
        <w:t>):</w:t>
      </w:r>
      <w:r>
        <w:br/>
      </w:r>
      <w:r>
        <w:rPr>
          <w:noProof/>
          <w:lang w:eastAsia="en-US"/>
        </w:rPr>
        <w:drawing>
          <wp:inline distT="0" distB="0" distL="0" distR="0" wp14:anchorId="5A7BA22E" wp14:editId="5409B7DE">
            <wp:extent cx="5030028" cy="824962"/>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029907" cy="824942"/>
                    </a:xfrm>
                    <a:prstGeom prst="rect">
                      <a:avLst/>
                    </a:prstGeom>
                    <a:noFill/>
                    <a:ln w="9525">
                      <a:noFill/>
                      <a:miter lim="800000"/>
                      <a:headEnd/>
                      <a:tailEnd/>
                    </a:ln>
                  </pic:spPr>
                </pic:pic>
              </a:graphicData>
            </a:graphic>
          </wp:inline>
        </w:drawing>
      </w:r>
    </w:p>
    <w:p w14:paraId="0CB6E52A" w14:textId="77777777" w:rsidR="00040F3F" w:rsidRDefault="00040F3F" w:rsidP="00040F3F">
      <w:r>
        <w:t xml:space="preserve">The only required field is the </w:t>
      </w:r>
      <w:r w:rsidRPr="00040F3F">
        <w:rPr>
          <w:b/>
        </w:rPr>
        <w:t>Group Name</w:t>
      </w:r>
      <w:r>
        <w:t>.</w:t>
      </w:r>
    </w:p>
    <w:p w14:paraId="5F822EFC" w14:textId="77777777" w:rsidR="00040F3F" w:rsidRPr="00D15A57" w:rsidRDefault="00040F3F" w:rsidP="00104B07">
      <w:pPr>
        <w:pStyle w:val="Heading5"/>
      </w:pPr>
      <w:bookmarkStart w:id="97" w:name="_Toc194993008"/>
      <w:r>
        <w:t>How to Associate an Accession with a Name Group</w:t>
      </w:r>
      <w:bookmarkEnd w:id="97"/>
    </w:p>
    <w:p w14:paraId="20515244" w14:textId="77777777" w:rsidR="00040F3F" w:rsidRDefault="00040F3F" w:rsidP="00040F3F">
      <w:r>
        <w:t>Use the Accession Wizard (</w:t>
      </w:r>
      <w:r w:rsidRPr="00EA2789">
        <w:rPr>
          <w:b/>
        </w:rPr>
        <w:t>Names</w:t>
      </w:r>
      <w:r>
        <w:t xml:space="preserve"> tab) or use the </w:t>
      </w:r>
      <w:proofErr w:type="spellStart"/>
      <w:r w:rsidRPr="002C1CCA">
        <w:rPr>
          <w:b/>
        </w:rPr>
        <w:t>get_accession_inv_name</w:t>
      </w:r>
      <w:proofErr w:type="spellEnd"/>
      <w:r>
        <w:t xml:space="preserve"> </w:t>
      </w:r>
      <w:r w:rsidRPr="000660AB">
        <w:rPr>
          <w:lang w:eastAsia="en-US"/>
        </w:rPr>
        <w:t>d</w:t>
      </w:r>
      <w:r>
        <w:rPr>
          <w:lang w:eastAsia="en-US"/>
        </w:rPr>
        <w:t>ataview</w:t>
      </w:r>
      <w:r>
        <w:t>.</w:t>
      </w:r>
      <w:r>
        <w:rPr>
          <w:lang w:eastAsia="en-US"/>
        </w:rPr>
        <w:t xml:space="preserve">  (You must use the  dataview if the </w:t>
      </w:r>
      <w:r w:rsidRPr="00040F3F">
        <w:rPr>
          <w:b/>
          <w:lang w:eastAsia="en-US"/>
        </w:rPr>
        <w:t>Name Group</w:t>
      </w:r>
      <w:r>
        <w:rPr>
          <w:lang w:eastAsia="en-US"/>
        </w:rPr>
        <w:t xml:space="preserve"> pertains to physical inventory (not the system inventory record).</w:t>
      </w:r>
    </w:p>
    <w:p w14:paraId="6ACDB093" w14:textId="77777777" w:rsidR="00040F3F" w:rsidRDefault="00040F3F" w:rsidP="00040F3F">
      <w:r>
        <w:rPr>
          <w:noProof/>
          <w:lang w:eastAsia="en-US"/>
        </w:rPr>
        <w:drawing>
          <wp:inline distT="0" distB="0" distL="0" distR="0" wp14:anchorId="13DFB4D7" wp14:editId="082952E2">
            <wp:extent cx="5411691" cy="1508873"/>
            <wp:effectExtent l="19050" t="0" r="0" b="0"/>
            <wp:docPr id="74" name="Picture 12" descr="C:\Users\MartyR\AppData\Local\Temp\SNAGHTML6931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R\AppData\Local\Temp\SNAGHTML6931d71.PNG"/>
                    <pic:cNvPicPr>
                      <a:picLocks noChangeAspect="1" noChangeArrowheads="1"/>
                    </pic:cNvPicPr>
                  </pic:nvPicPr>
                  <pic:blipFill>
                    <a:blip r:embed="rId53" cstate="print"/>
                    <a:srcRect/>
                    <a:stretch>
                      <a:fillRect/>
                    </a:stretch>
                  </pic:blipFill>
                  <pic:spPr bwMode="auto">
                    <a:xfrm>
                      <a:off x="0" y="0"/>
                      <a:ext cx="5422512" cy="1511890"/>
                    </a:xfrm>
                    <a:prstGeom prst="rect">
                      <a:avLst/>
                    </a:prstGeom>
                    <a:noFill/>
                    <a:ln w="9525">
                      <a:noFill/>
                      <a:miter lim="800000"/>
                      <a:headEnd/>
                      <a:tailEnd/>
                    </a:ln>
                  </pic:spPr>
                </pic:pic>
              </a:graphicData>
            </a:graphic>
          </wp:inline>
        </w:drawing>
      </w:r>
    </w:p>
    <w:p w14:paraId="6FFBE83E" w14:textId="77777777" w:rsidR="00040F3F" w:rsidRDefault="00040F3F" w:rsidP="00040F3F">
      <w:r>
        <w:br/>
      </w:r>
      <w:r>
        <w:rPr>
          <w:noProof/>
          <w:lang w:eastAsia="en-US"/>
        </w:rPr>
        <w:drawing>
          <wp:inline distT="0" distB="0" distL="0" distR="0" wp14:anchorId="345D531D" wp14:editId="7B4A3D0C">
            <wp:extent cx="5943600" cy="1701660"/>
            <wp:effectExtent l="19050" t="0" r="0" b="0"/>
            <wp:docPr id="73" name="Picture 9" descr="C:\Users\MartyR\AppData\Local\Temp\SNAGHTML692a6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692a6f8.PNG"/>
                    <pic:cNvPicPr>
                      <a:picLocks noChangeAspect="1" noChangeArrowheads="1"/>
                    </pic:cNvPicPr>
                  </pic:nvPicPr>
                  <pic:blipFill>
                    <a:blip r:embed="rId54" cstate="print"/>
                    <a:srcRect/>
                    <a:stretch>
                      <a:fillRect/>
                    </a:stretch>
                  </pic:blipFill>
                  <pic:spPr bwMode="auto">
                    <a:xfrm>
                      <a:off x="0" y="0"/>
                      <a:ext cx="5943600" cy="1701660"/>
                    </a:xfrm>
                    <a:prstGeom prst="rect">
                      <a:avLst/>
                    </a:prstGeom>
                    <a:noFill/>
                    <a:ln w="9525">
                      <a:noFill/>
                      <a:miter lim="800000"/>
                      <a:headEnd/>
                      <a:tailEnd/>
                    </a:ln>
                  </pic:spPr>
                </pic:pic>
              </a:graphicData>
            </a:graphic>
          </wp:inline>
        </w:drawing>
      </w:r>
    </w:p>
    <w:p w14:paraId="70BEA3B6" w14:textId="77777777" w:rsidR="00702266" w:rsidRDefault="00040F3F" w:rsidP="00702266">
      <w:pPr>
        <w:pStyle w:val="Heading4"/>
      </w:pPr>
      <w:bookmarkStart w:id="98" w:name="_Toc194993009"/>
      <w:r>
        <w:lastRenderedPageBreak/>
        <w:t xml:space="preserve">Accession Inventory </w:t>
      </w:r>
      <w:r w:rsidR="00702266">
        <w:t>Group</w:t>
      </w:r>
      <w:r>
        <w:t>s</w:t>
      </w:r>
      <w:bookmarkEnd w:id="98"/>
    </w:p>
    <w:p w14:paraId="5C9B64E4" w14:textId="77777777" w:rsidR="00702266" w:rsidRPr="00702266" w:rsidRDefault="00702266" w:rsidP="00702266">
      <w:r w:rsidRPr="00702266">
        <w:t xml:space="preserve">Dataview displays the inventory group names used to aggregate accession and inventory records into groups -- optional, but a useful method for searching and working with accessions grouped for a specific purpose. </w:t>
      </w:r>
      <w:r w:rsidR="00697D25">
        <w:t xml:space="preserve">Under Advanced Search, the accession groups can be found on the </w:t>
      </w:r>
      <w:r w:rsidR="00697D25">
        <w:rPr>
          <w:lang w:eastAsia="en-US"/>
        </w:rPr>
        <w:t>Public Website</w:t>
      </w:r>
      <w:r w:rsidR="00697D25">
        <w:t xml:space="preserve"> by searching for the group.</w:t>
      </w:r>
      <w:r w:rsidR="00697D25">
        <w:br/>
      </w:r>
      <w:r w:rsidR="00697D25" w:rsidRPr="00697D25">
        <w:rPr>
          <w:noProof/>
          <w:lang w:eastAsia="en-US"/>
        </w:rPr>
        <w:drawing>
          <wp:inline distT="0" distB="0" distL="0" distR="0" wp14:anchorId="6A14FA6E" wp14:editId="41D83E94">
            <wp:extent cx="4656005" cy="1873361"/>
            <wp:effectExtent l="19050" t="19050" r="11245" b="12589"/>
            <wp:docPr id="65" name="Picture 1" descr="cid:image001.png@01D1EC04.70443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C04.70443E80"/>
                    <pic:cNvPicPr>
                      <a:picLocks noChangeAspect="1" noChangeArrowheads="1"/>
                    </pic:cNvPicPr>
                  </pic:nvPicPr>
                  <pic:blipFill>
                    <a:blip r:embed="rId55" r:link="rId56" cstate="print"/>
                    <a:srcRect/>
                    <a:stretch>
                      <a:fillRect/>
                    </a:stretch>
                  </pic:blipFill>
                  <pic:spPr bwMode="auto">
                    <a:xfrm>
                      <a:off x="0" y="0"/>
                      <a:ext cx="4660653" cy="1875231"/>
                    </a:xfrm>
                    <a:prstGeom prst="rect">
                      <a:avLst/>
                    </a:prstGeom>
                    <a:noFill/>
                    <a:ln w="9525">
                      <a:solidFill>
                        <a:schemeClr val="accent1"/>
                      </a:solidFill>
                      <a:miter lim="800000"/>
                      <a:headEnd/>
                      <a:tailEnd/>
                    </a:ln>
                  </pic:spPr>
                </pic:pic>
              </a:graphicData>
            </a:graphic>
          </wp:inline>
        </w:drawing>
      </w:r>
    </w:p>
    <w:p w14:paraId="507A6EB2" w14:textId="77777777" w:rsidR="00697D25" w:rsidRDefault="00697D25" w:rsidP="00104B07">
      <w:pPr>
        <w:pStyle w:val="Heading5"/>
      </w:pPr>
      <w:bookmarkStart w:id="99" w:name="_Toc194993010"/>
      <w:r>
        <w:t>Create Accession Inventory Groups</w:t>
      </w:r>
      <w:bookmarkEnd w:id="99"/>
    </w:p>
    <w:p w14:paraId="03F583C6" w14:textId="77777777" w:rsidR="00697D25" w:rsidRDefault="00697D25" w:rsidP="00697D25">
      <w:r>
        <w:t xml:space="preserve">Use the </w:t>
      </w:r>
      <w:proofErr w:type="spellStart"/>
      <w:r w:rsidRPr="00EA2789">
        <w:rPr>
          <w:b/>
        </w:rPr>
        <w:t>get_accession_inventory_group</w:t>
      </w:r>
      <w:proofErr w:type="spellEnd"/>
      <w:r w:rsidRPr="001A5508">
        <w:rPr>
          <w:b/>
        </w:rPr>
        <w:t xml:space="preserve"> </w:t>
      </w:r>
      <w:r w:rsidRPr="000660AB">
        <w:rPr>
          <w:lang w:eastAsia="en-US"/>
        </w:rPr>
        <w:t>d</w:t>
      </w:r>
      <w:r>
        <w:rPr>
          <w:lang w:eastAsia="en-US"/>
        </w:rPr>
        <w:t>ataview</w:t>
      </w:r>
      <w:r>
        <w:t xml:space="preserve">; add records (supply a </w:t>
      </w:r>
      <w:r w:rsidRPr="00EA2789">
        <w:rPr>
          <w:b/>
        </w:rPr>
        <w:t>Group Name</w:t>
      </w:r>
      <w:r>
        <w:rPr>
          <w:b/>
        </w:rPr>
        <w:t>;</w:t>
      </w:r>
      <w:r>
        <w:t xml:space="preserve"> indicate if Web Visible or not):</w:t>
      </w:r>
      <w:r>
        <w:br/>
      </w:r>
      <w:r>
        <w:rPr>
          <w:b/>
          <w:noProof/>
          <w:lang w:eastAsia="en-US"/>
        </w:rPr>
        <w:drawing>
          <wp:inline distT="0" distB="0" distL="0" distR="0" wp14:anchorId="1FE58DD5" wp14:editId="447EE498">
            <wp:extent cx="5943600" cy="946939"/>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943600" cy="946939"/>
                    </a:xfrm>
                    <a:prstGeom prst="rect">
                      <a:avLst/>
                    </a:prstGeom>
                    <a:noFill/>
                    <a:ln w="9525">
                      <a:noFill/>
                      <a:miter lim="800000"/>
                      <a:headEnd/>
                      <a:tailEnd/>
                    </a:ln>
                  </pic:spPr>
                </pic:pic>
              </a:graphicData>
            </a:graphic>
          </wp:inline>
        </w:drawing>
      </w:r>
    </w:p>
    <w:p w14:paraId="7CCD05FD" w14:textId="77777777" w:rsidR="00697D25" w:rsidRDefault="00697D25" w:rsidP="00104B07">
      <w:pPr>
        <w:pStyle w:val="Heading5"/>
      </w:pPr>
      <w:bookmarkStart w:id="100" w:name="_Toc194993011"/>
      <w:r>
        <w:t>Accession Inventory Group Map</w:t>
      </w:r>
      <w:bookmarkEnd w:id="100"/>
      <w:r w:rsidRPr="00702266">
        <w:t xml:space="preserve"> </w:t>
      </w:r>
    </w:p>
    <w:p w14:paraId="606BAA8D" w14:textId="77777777" w:rsidR="00697D25" w:rsidRDefault="00697D25" w:rsidP="00697D25">
      <w:r w:rsidRPr="00702266">
        <w:t xml:space="preserve">Dataview which accesses the GG </w:t>
      </w:r>
      <w:proofErr w:type="spellStart"/>
      <w:r w:rsidRPr="00D27BFE">
        <w:rPr>
          <w:b/>
        </w:rPr>
        <w:t>accession_inv_group_map</w:t>
      </w:r>
      <w:proofErr w:type="spellEnd"/>
      <w:r w:rsidRPr="00702266">
        <w:t xml:space="preserve"> table which makes it possible to have many-to-many relationships between accessions and inventory records with the groups. </w:t>
      </w:r>
    </w:p>
    <w:p w14:paraId="1D7AD5F1" w14:textId="77777777" w:rsidR="00697D25" w:rsidRDefault="00697D25" w:rsidP="00697D25">
      <w:pPr>
        <w:pStyle w:val="Heading6"/>
      </w:pPr>
      <w:r>
        <w:t>How to Associate Accessions with Accession Inventory Group</w:t>
      </w:r>
    </w:p>
    <w:p w14:paraId="0C6E358D" w14:textId="77777777" w:rsidR="00697D25" w:rsidRPr="00D15A57" w:rsidRDefault="00697D25" w:rsidP="00697D25">
      <w:r>
        <w:t xml:space="preserve">Use the </w:t>
      </w:r>
      <w:r w:rsidRPr="001A5508">
        <w:rPr>
          <w:b/>
        </w:rPr>
        <w:t>Accession Inventory Group Map</w:t>
      </w:r>
      <w:r>
        <w:t xml:space="preserve"> </w:t>
      </w:r>
      <w:r w:rsidRPr="000660AB">
        <w:rPr>
          <w:lang w:eastAsia="en-US"/>
        </w:rPr>
        <w:t>d</w:t>
      </w:r>
      <w:r>
        <w:rPr>
          <w:lang w:eastAsia="en-US"/>
        </w:rPr>
        <w:t>ataview</w:t>
      </w:r>
      <w:r>
        <w:t>; add records:</w:t>
      </w:r>
      <w:r>
        <w:br/>
      </w:r>
      <w:r>
        <w:rPr>
          <w:noProof/>
          <w:lang w:eastAsia="en-US"/>
        </w:rPr>
        <w:drawing>
          <wp:inline distT="0" distB="0" distL="0" distR="0" wp14:anchorId="5314683F" wp14:editId="50F0083C">
            <wp:extent cx="4764490" cy="1850383"/>
            <wp:effectExtent l="19050" t="0" r="0" b="0"/>
            <wp:docPr id="64" name="Picture 1" descr="C:\Users\MartyR\AppData\Local\Temp\SNAGHTML5d6c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5d6c754.PNG"/>
                    <pic:cNvPicPr>
                      <a:picLocks noChangeAspect="1" noChangeArrowheads="1"/>
                    </pic:cNvPicPr>
                  </pic:nvPicPr>
                  <pic:blipFill>
                    <a:blip r:embed="rId58" cstate="print"/>
                    <a:srcRect/>
                    <a:stretch>
                      <a:fillRect/>
                    </a:stretch>
                  </pic:blipFill>
                  <pic:spPr bwMode="auto">
                    <a:xfrm>
                      <a:off x="0" y="0"/>
                      <a:ext cx="4768295" cy="1851861"/>
                    </a:xfrm>
                    <a:prstGeom prst="rect">
                      <a:avLst/>
                    </a:prstGeom>
                    <a:noFill/>
                    <a:ln w="9525">
                      <a:noFill/>
                      <a:miter lim="800000"/>
                      <a:headEnd/>
                      <a:tailEnd/>
                    </a:ln>
                  </pic:spPr>
                </pic:pic>
              </a:graphicData>
            </a:graphic>
          </wp:inline>
        </w:drawing>
      </w:r>
    </w:p>
    <w:p w14:paraId="7B092222" w14:textId="77777777" w:rsidR="00697D25" w:rsidRDefault="00697D25" w:rsidP="00702266"/>
    <w:p w14:paraId="3CE49842" w14:textId="77777777" w:rsidR="00A40E5E" w:rsidRDefault="00A40E5E">
      <w:pPr>
        <w:spacing w:after="0"/>
      </w:pPr>
      <w:r>
        <w:br w:type="page"/>
      </w:r>
    </w:p>
    <w:p w14:paraId="115CB8ED" w14:textId="77777777" w:rsidR="00A40E5E" w:rsidRDefault="00040F3F" w:rsidP="00040F3F">
      <w:r>
        <w:lastRenderedPageBreak/>
        <w:t xml:space="preserve">As you can see from the above </w:t>
      </w:r>
      <w:r w:rsidR="00A40E5E">
        <w:t xml:space="preserve">topics on </w:t>
      </w:r>
      <w:r>
        <w:t xml:space="preserve">groups, there are two </w:t>
      </w:r>
      <w:r w:rsidR="00C54E1A">
        <w:t>groups</w:t>
      </w:r>
      <w:r w:rsidR="00A40E5E">
        <w:t xml:space="preserve">: </w:t>
      </w:r>
    </w:p>
    <w:p w14:paraId="1C0F7694" w14:textId="77777777" w:rsidR="00A40E5E" w:rsidRDefault="00040F3F" w:rsidP="00A40E5E">
      <w:pPr>
        <w:pStyle w:val="ListParagraph"/>
        <w:numPr>
          <w:ilvl w:val="0"/>
          <w:numId w:val="30"/>
        </w:numPr>
      </w:pPr>
      <w:proofErr w:type="spellStart"/>
      <w:r w:rsidRPr="00A40E5E">
        <w:rPr>
          <w:b/>
        </w:rPr>
        <w:t>get_accession_inventory_group</w:t>
      </w:r>
      <w:proofErr w:type="spellEnd"/>
      <w:r>
        <w:t xml:space="preserve"> “Accession Inventory Group” </w:t>
      </w:r>
    </w:p>
    <w:p w14:paraId="3EBDB821" w14:textId="2315A06B" w:rsidR="00A40E5E" w:rsidRDefault="00040F3F" w:rsidP="00A40E5E">
      <w:pPr>
        <w:pStyle w:val="ListParagraph"/>
        <w:numPr>
          <w:ilvl w:val="0"/>
          <w:numId w:val="30"/>
        </w:numPr>
      </w:pPr>
      <w:proofErr w:type="spellStart"/>
      <w:r w:rsidRPr="00A40E5E">
        <w:rPr>
          <w:b/>
        </w:rPr>
        <w:t>get_name_group</w:t>
      </w:r>
      <w:proofErr w:type="spellEnd"/>
      <w:r>
        <w:t xml:space="preserve"> “Name Group.” </w:t>
      </w:r>
    </w:p>
    <w:p w14:paraId="56316744" w14:textId="03F08F7F" w:rsidR="00040F3F" w:rsidRDefault="00040F3F" w:rsidP="00040F3F">
      <w:r>
        <w:t xml:space="preserve">The following table compares them: </w:t>
      </w:r>
    </w:p>
    <w:tbl>
      <w:tblPr>
        <w:tblStyle w:val="TableGrid"/>
        <w:tblW w:w="0" w:type="auto"/>
        <w:tblLook w:val="04A0" w:firstRow="1" w:lastRow="0" w:firstColumn="1" w:lastColumn="0" w:noHBand="0" w:noVBand="1"/>
      </w:tblPr>
      <w:tblGrid>
        <w:gridCol w:w="3074"/>
        <w:gridCol w:w="3187"/>
        <w:gridCol w:w="3089"/>
      </w:tblGrid>
      <w:tr w:rsidR="00040F3F" w:rsidRPr="004120C6" w14:paraId="4ACB305E" w14:textId="77777777" w:rsidTr="00ED3B43">
        <w:trPr>
          <w:tblHeader/>
        </w:trPr>
        <w:tc>
          <w:tcPr>
            <w:tcW w:w="3074" w:type="dxa"/>
            <w:shd w:val="clear" w:color="auto" w:fill="DBE5F1" w:themeFill="accent1" w:themeFillTint="33"/>
          </w:tcPr>
          <w:p w14:paraId="405381C1" w14:textId="77777777" w:rsidR="00040F3F" w:rsidRPr="004120C6" w:rsidRDefault="00040F3F" w:rsidP="00C54E1A">
            <w:pPr>
              <w:rPr>
                <w:b/>
                <w:sz w:val="20"/>
                <w:szCs w:val="20"/>
              </w:rPr>
            </w:pPr>
          </w:p>
        </w:tc>
        <w:tc>
          <w:tcPr>
            <w:tcW w:w="3187" w:type="dxa"/>
            <w:shd w:val="clear" w:color="auto" w:fill="DBE5F1" w:themeFill="accent1" w:themeFillTint="33"/>
          </w:tcPr>
          <w:p w14:paraId="5EA5B216" w14:textId="77777777" w:rsidR="00040F3F" w:rsidRPr="004120C6" w:rsidRDefault="00040F3F" w:rsidP="00C54E1A">
            <w:pPr>
              <w:rPr>
                <w:b/>
                <w:sz w:val="20"/>
                <w:szCs w:val="20"/>
              </w:rPr>
            </w:pPr>
            <w:r w:rsidRPr="004120C6">
              <w:rPr>
                <w:b/>
                <w:sz w:val="20"/>
                <w:szCs w:val="20"/>
              </w:rPr>
              <w:t>Accession Inventory Group</w:t>
            </w:r>
          </w:p>
        </w:tc>
        <w:tc>
          <w:tcPr>
            <w:tcW w:w="3089" w:type="dxa"/>
            <w:shd w:val="clear" w:color="auto" w:fill="DBE5F1" w:themeFill="accent1" w:themeFillTint="33"/>
          </w:tcPr>
          <w:p w14:paraId="15ADE231" w14:textId="77777777" w:rsidR="00040F3F" w:rsidRPr="004120C6" w:rsidRDefault="00040F3F" w:rsidP="00C54E1A">
            <w:pPr>
              <w:rPr>
                <w:b/>
                <w:sz w:val="20"/>
                <w:szCs w:val="20"/>
              </w:rPr>
            </w:pPr>
            <w:r w:rsidRPr="004120C6">
              <w:rPr>
                <w:b/>
                <w:sz w:val="20"/>
                <w:szCs w:val="20"/>
              </w:rPr>
              <w:t>Name Group</w:t>
            </w:r>
          </w:p>
        </w:tc>
      </w:tr>
      <w:tr w:rsidR="00040F3F" w14:paraId="358CB138" w14:textId="77777777" w:rsidTr="00ED3B43">
        <w:tc>
          <w:tcPr>
            <w:tcW w:w="3074" w:type="dxa"/>
          </w:tcPr>
          <w:p w14:paraId="700B5352" w14:textId="77777777" w:rsidR="00040F3F" w:rsidRDefault="00040F3F" w:rsidP="00C54E1A">
            <w:r>
              <w:t>Dataview Title</w:t>
            </w:r>
          </w:p>
        </w:tc>
        <w:tc>
          <w:tcPr>
            <w:tcW w:w="3187" w:type="dxa"/>
          </w:tcPr>
          <w:p w14:paraId="7D88746F" w14:textId="77777777" w:rsidR="00040F3F" w:rsidRDefault="00040F3F" w:rsidP="00C54E1A">
            <w:r>
              <w:t>Get Accession Inventory Group</w:t>
            </w:r>
          </w:p>
        </w:tc>
        <w:tc>
          <w:tcPr>
            <w:tcW w:w="3089" w:type="dxa"/>
          </w:tcPr>
          <w:p w14:paraId="76E7CC11" w14:textId="77777777" w:rsidR="00040F3F" w:rsidRDefault="00040F3F" w:rsidP="00C54E1A">
            <w:r>
              <w:t>Get Name Group</w:t>
            </w:r>
          </w:p>
        </w:tc>
      </w:tr>
      <w:tr w:rsidR="00040F3F" w14:paraId="55F862A2" w14:textId="77777777" w:rsidTr="00ED3B43">
        <w:tc>
          <w:tcPr>
            <w:tcW w:w="3074" w:type="dxa"/>
          </w:tcPr>
          <w:p w14:paraId="717793B9" w14:textId="77777777" w:rsidR="00040F3F" w:rsidRDefault="00040F3F" w:rsidP="00C54E1A">
            <w:r>
              <w:t>Dataview Name</w:t>
            </w:r>
          </w:p>
        </w:tc>
        <w:tc>
          <w:tcPr>
            <w:tcW w:w="3187" w:type="dxa"/>
          </w:tcPr>
          <w:p w14:paraId="136B0D02" w14:textId="77777777" w:rsidR="00040F3F" w:rsidRDefault="00040F3F" w:rsidP="00C54E1A">
            <w:proofErr w:type="spellStart"/>
            <w:r>
              <w:t>get_accession_inventory_group</w:t>
            </w:r>
            <w:proofErr w:type="spellEnd"/>
          </w:p>
        </w:tc>
        <w:tc>
          <w:tcPr>
            <w:tcW w:w="3089" w:type="dxa"/>
          </w:tcPr>
          <w:p w14:paraId="0CDEAF51" w14:textId="77777777" w:rsidR="00040F3F" w:rsidRDefault="00040F3F" w:rsidP="00C54E1A">
            <w:proofErr w:type="spellStart"/>
            <w:r>
              <w:t>get_name_group</w:t>
            </w:r>
            <w:proofErr w:type="spellEnd"/>
          </w:p>
        </w:tc>
      </w:tr>
      <w:tr w:rsidR="00040F3F" w14:paraId="182D1A93" w14:textId="77777777" w:rsidTr="00ED3B43">
        <w:tc>
          <w:tcPr>
            <w:tcW w:w="3074" w:type="dxa"/>
          </w:tcPr>
          <w:p w14:paraId="34ECC123" w14:textId="77777777" w:rsidR="00040F3F" w:rsidRDefault="00040F3F" w:rsidP="00C54E1A">
            <w:r>
              <w:t>Database Area</w:t>
            </w:r>
          </w:p>
        </w:tc>
        <w:tc>
          <w:tcPr>
            <w:tcW w:w="3187" w:type="dxa"/>
          </w:tcPr>
          <w:p w14:paraId="79BA1ED9" w14:textId="77777777" w:rsidR="00040F3F" w:rsidRDefault="00040F3F" w:rsidP="00C54E1A">
            <w:r>
              <w:t>Accession / Inventory</w:t>
            </w:r>
          </w:p>
        </w:tc>
        <w:tc>
          <w:tcPr>
            <w:tcW w:w="3089" w:type="dxa"/>
          </w:tcPr>
          <w:p w14:paraId="743E6171" w14:textId="77777777" w:rsidR="00040F3F" w:rsidRDefault="00040F3F" w:rsidP="00C54E1A">
            <w:r>
              <w:t>Accession</w:t>
            </w:r>
          </w:p>
        </w:tc>
      </w:tr>
      <w:tr w:rsidR="00ED3B43" w14:paraId="31A95BE3" w14:textId="77777777" w:rsidTr="00ED3B43">
        <w:tc>
          <w:tcPr>
            <w:tcW w:w="3074" w:type="dxa"/>
          </w:tcPr>
          <w:p w14:paraId="156129E2" w14:textId="77777777" w:rsidR="00ED3B43" w:rsidRDefault="00ED3B43" w:rsidP="00AC75DE">
            <w:r>
              <w:t>Create the Name by…</w:t>
            </w:r>
          </w:p>
        </w:tc>
        <w:tc>
          <w:tcPr>
            <w:tcW w:w="3187" w:type="dxa"/>
          </w:tcPr>
          <w:p w14:paraId="4B908A95" w14:textId="77777777" w:rsidR="00ED3B43" w:rsidRDefault="00ED3B43" w:rsidP="00AC75DE">
            <w:r>
              <w:t xml:space="preserve">using the </w:t>
            </w:r>
            <w:proofErr w:type="spellStart"/>
            <w:r w:rsidRPr="00EA2789">
              <w:rPr>
                <w:b/>
              </w:rPr>
              <w:t>get_accession_inventory_group</w:t>
            </w:r>
            <w:proofErr w:type="spellEnd"/>
            <w:r w:rsidRPr="001A5508">
              <w:rPr>
                <w:b/>
              </w:rPr>
              <w:t xml:space="preserve"> </w:t>
            </w:r>
            <w:r w:rsidRPr="000660AB">
              <w:rPr>
                <w:lang w:eastAsia="en-US"/>
              </w:rPr>
              <w:t>d</w:t>
            </w:r>
            <w:r>
              <w:rPr>
                <w:lang w:eastAsia="en-US"/>
              </w:rPr>
              <w:t>ataview</w:t>
            </w:r>
            <w:r>
              <w:t xml:space="preserve">; add records (supply a </w:t>
            </w:r>
            <w:r w:rsidRPr="00EA2789">
              <w:rPr>
                <w:b/>
              </w:rPr>
              <w:t>Group Name</w:t>
            </w:r>
            <w:r>
              <w:rPr>
                <w:b/>
              </w:rPr>
              <w:t>;</w:t>
            </w:r>
            <w:r>
              <w:t xml:space="preserve"> indicate if Web Visible or not)</w:t>
            </w:r>
          </w:p>
        </w:tc>
        <w:tc>
          <w:tcPr>
            <w:tcW w:w="3089" w:type="dxa"/>
          </w:tcPr>
          <w:p w14:paraId="03215AE9" w14:textId="77777777" w:rsidR="00ED3B43" w:rsidRDefault="00ED3B43" w:rsidP="00AC75DE">
            <w:r>
              <w:t xml:space="preserve">using the </w:t>
            </w:r>
            <w:proofErr w:type="spellStart"/>
            <w:r>
              <w:rPr>
                <w:b/>
              </w:rPr>
              <w:t>get_name_g</w:t>
            </w:r>
            <w:r w:rsidRPr="001A5508">
              <w:rPr>
                <w:b/>
              </w:rPr>
              <w:t>roup</w:t>
            </w:r>
            <w:proofErr w:type="spellEnd"/>
            <w:r w:rsidRPr="001A5508">
              <w:rPr>
                <w:b/>
              </w:rPr>
              <w:t xml:space="preserve"> </w:t>
            </w:r>
            <w:r w:rsidRPr="000660AB">
              <w:rPr>
                <w:lang w:eastAsia="en-US"/>
              </w:rPr>
              <w:t>d</w:t>
            </w:r>
            <w:r>
              <w:rPr>
                <w:lang w:eastAsia="en-US"/>
              </w:rPr>
              <w:t>ataview</w:t>
            </w:r>
            <w:r>
              <w:t xml:space="preserve">; add records (supply a </w:t>
            </w:r>
            <w:r w:rsidRPr="00EA2789">
              <w:rPr>
                <w:b/>
              </w:rPr>
              <w:t>Group Name</w:t>
            </w:r>
            <w:r>
              <w:t>)</w:t>
            </w:r>
          </w:p>
        </w:tc>
      </w:tr>
      <w:tr w:rsidR="00C54E1A" w14:paraId="15404260" w14:textId="77777777" w:rsidTr="00ED3B43">
        <w:tc>
          <w:tcPr>
            <w:tcW w:w="3074" w:type="dxa"/>
          </w:tcPr>
          <w:p w14:paraId="4936D2A2" w14:textId="77777777" w:rsidR="00C54E1A" w:rsidRDefault="00C54E1A" w:rsidP="00C54E1A">
            <w:r>
              <w:t>Associate records by…</w:t>
            </w:r>
          </w:p>
        </w:tc>
        <w:tc>
          <w:tcPr>
            <w:tcW w:w="3187" w:type="dxa"/>
          </w:tcPr>
          <w:p w14:paraId="573B600D" w14:textId="77777777" w:rsidR="00C54E1A" w:rsidRDefault="00C54E1A" w:rsidP="00C54E1A">
            <w:r>
              <w:t xml:space="preserve">using the </w:t>
            </w:r>
            <w:proofErr w:type="spellStart"/>
            <w:r w:rsidRPr="00D27BFE">
              <w:rPr>
                <w:b/>
              </w:rPr>
              <w:t>accession_inv_group_map</w:t>
            </w:r>
            <w:proofErr w:type="spellEnd"/>
            <w:r w:rsidRPr="00702266">
              <w:t xml:space="preserve"> table</w:t>
            </w:r>
          </w:p>
        </w:tc>
        <w:tc>
          <w:tcPr>
            <w:tcW w:w="3089" w:type="dxa"/>
          </w:tcPr>
          <w:p w14:paraId="1BE0AC57" w14:textId="77777777" w:rsidR="00C54E1A" w:rsidRDefault="00AA13C8" w:rsidP="00253D60">
            <w:r w:rsidRPr="00AA13C8">
              <w:t>completing</w:t>
            </w:r>
            <w:r>
              <w:t xml:space="preserve"> </w:t>
            </w:r>
            <w:r w:rsidR="00C54E1A">
              <w:t xml:space="preserve">the </w:t>
            </w:r>
            <w:r w:rsidR="00C54E1A" w:rsidRPr="00253D60">
              <w:rPr>
                <w:b/>
              </w:rPr>
              <w:t>Name Group</w:t>
            </w:r>
            <w:r w:rsidR="00C54E1A">
              <w:t xml:space="preserve"> field in the </w:t>
            </w:r>
            <w:proofErr w:type="spellStart"/>
            <w:r w:rsidR="00C54E1A" w:rsidRPr="00253D60">
              <w:rPr>
                <w:b/>
              </w:rPr>
              <w:t>Accession_Inv</w:t>
            </w:r>
            <w:proofErr w:type="spellEnd"/>
            <w:r w:rsidR="00C54E1A" w:rsidRPr="00253D60">
              <w:rPr>
                <w:b/>
              </w:rPr>
              <w:t xml:space="preserve"> Name</w:t>
            </w:r>
            <w:r w:rsidR="00C54E1A">
              <w:t xml:space="preserve"> records;</w:t>
            </w:r>
          </w:p>
        </w:tc>
      </w:tr>
      <w:tr w:rsidR="00040F3F" w14:paraId="2BC2AD99" w14:textId="77777777" w:rsidTr="00ED3B43">
        <w:tc>
          <w:tcPr>
            <w:tcW w:w="3074" w:type="dxa"/>
          </w:tcPr>
          <w:p w14:paraId="5D3F1C43" w14:textId="77777777" w:rsidR="00040F3F" w:rsidRDefault="00040F3F" w:rsidP="00C54E1A">
            <w:r>
              <w:t>Group is available for Web Searches</w:t>
            </w:r>
          </w:p>
        </w:tc>
        <w:tc>
          <w:tcPr>
            <w:tcW w:w="3187" w:type="dxa"/>
          </w:tcPr>
          <w:p w14:paraId="592C29CE" w14:textId="77777777" w:rsidR="00040F3F" w:rsidRDefault="00040F3F" w:rsidP="00253D60">
            <w:pPr>
              <w:ind w:left="228"/>
            </w:pPr>
            <w:r>
              <w:t>Y</w:t>
            </w:r>
            <w:r w:rsidR="00C54E1A">
              <w:t>es</w:t>
            </w:r>
            <w:r w:rsidR="00AA13C8">
              <w:t xml:space="preserve">; using the Advanced Search Criterion:  “accession group name” </w:t>
            </w:r>
          </w:p>
        </w:tc>
        <w:tc>
          <w:tcPr>
            <w:tcW w:w="3089" w:type="dxa"/>
          </w:tcPr>
          <w:p w14:paraId="0E4C9A28" w14:textId="77777777" w:rsidR="00040F3F" w:rsidRDefault="00040F3F" w:rsidP="00253D60">
            <w:pPr>
              <w:ind w:left="228"/>
            </w:pPr>
            <w:r>
              <w:t>N</w:t>
            </w:r>
            <w:r w:rsidR="00C54E1A">
              <w:t>o</w:t>
            </w:r>
          </w:p>
        </w:tc>
      </w:tr>
      <w:tr w:rsidR="00040F3F" w14:paraId="2BE4B190" w14:textId="77777777" w:rsidTr="00ED3B43">
        <w:tc>
          <w:tcPr>
            <w:tcW w:w="3074" w:type="dxa"/>
          </w:tcPr>
          <w:p w14:paraId="668AA1D8" w14:textId="77777777" w:rsidR="00040F3F" w:rsidRDefault="00040F3F" w:rsidP="00C54E1A">
            <w:r>
              <w:t>Recommended Uses:</w:t>
            </w:r>
          </w:p>
        </w:tc>
        <w:tc>
          <w:tcPr>
            <w:tcW w:w="3187" w:type="dxa"/>
          </w:tcPr>
          <w:p w14:paraId="6F6FBE72" w14:textId="77777777" w:rsidR="00040F3F" w:rsidRDefault="00040F3F" w:rsidP="00040F3F">
            <w:pPr>
              <w:pStyle w:val="ListParagraph"/>
              <w:numPr>
                <w:ilvl w:val="0"/>
                <w:numId w:val="22"/>
              </w:numPr>
              <w:spacing w:after="0"/>
              <w:ind w:left="408"/>
            </w:pPr>
            <w:r>
              <w:t>set up groups of accessions which can be found on the PW as a group (and ordered)</w:t>
            </w:r>
          </w:p>
        </w:tc>
        <w:tc>
          <w:tcPr>
            <w:tcW w:w="3089" w:type="dxa"/>
          </w:tcPr>
          <w:p w14:paraId="2CEA1998" w14:textId="77777777" w:rsidR="00040F3F" w:rsidRDefault="00040F3F" w:rsidP="00C54E1A">
            <w:pPr>
              <w:pStyle w:val="ListParagraph"/>
              <w:numPr>
                <w:ilvl w:val="0"/>
                <w:numId w:val="22"/>
              </w:numPr>
              <w:spacing w:after="0"/>
              <w:ind w:left="366"/>
            </w:pPr>
            <w:r>
              <w:t>N</w:t>
            </w:r>
            <w:r w:rsidRPr="0054364A">
              <w:t xml:space="preserve">ame </w:t>
            </w:r>
            <w:r>
              <w:t>G</w:t>
            </w:r>
            <w:r w:rsidRPr="0054364A">
              <w:t>roup group</w:t>
            </w:r>
            <w:r>
              <w:t xml:space="preserve">s </w:t>
            </w:r>
            <w:r w:rsidRPr="0054364A">
              <w:t>plant names.  An accession inventory name can belong to just one group, so the group usually refers to the so</w:t>
            </w:r>
            <w:r w:rsidR="00C54E1A">
              <w:t>urce of  the name or identifier</w:t>
            </w:r>
            <w:r w:rsidR="00C54E1A">
              <w:br/>
            </w:r>
          </w:p>
        </w:tc>
      </w:tr>
    </w:tbl>
    <w:p w14:paraId="7F7CB6E1" w14:textId="77777777" w:rsidR="00040F3F" w:rsidRDefault="00040F3F" w:rsidP="00702266"/>
    <w:p w14:paraId="6E80C035" w14:textId="77777777" w:rsidR="00040F3F" w:rsidRDefault="00040F3F" w:rsidP="00040F3F">
      <w:pPr>
        <w:pStyle w:val="Heading4"/>
      </w:pPr>
      <w:bookmarkStart w:id="101" w:name="_Toc194993012"/>
      <w:r>
        <w:t>Annotations</w:t>
      </w:r>
      <w:bookmarkEnd w:id="101"/>
    </w:p>
    <w:p w14:paraId="5C5AB5CD" w14:textId="77777777" w:rsidR="00040F3F" w:rsidRDefault="00040F3F" w:rsidP="00040F3F">
      <w:r w:rsidRPr="00702266">
        <w:t xml:space="preserve">Dataview displays fields from the </w:t>
      </w:r>
      <w:proofErr w:type="spellStart"/>
      <w:r w:rsidRPr="00D27BFE">
        <w:rPr>
          <w:b/>
        </w:rPr>
        <w:t>accession_annotation</w:t>
      </w:r>
      <w:proofErr w:type="spellEnd"/>
      <w:r w:rsidRPr="00702266">
        <w:t xml:space="preserve"> table (verifications, official taxonomic name changes, re</w:t>
      </w:r>
      <w:r>
        <w:t>-</w:t>
      </w:r>
      <w:r w:rsidRPr="00702266">
        <w:t>identifications and received as) related to the taxonomic names for each accession.</w:t>
      </w:r>
    </w:p>
    <w:p w14:paraId="1EFD5FC1" w14:textId="77777777" w:rsidR="00040F3F" w:rsidRDefault="00040F3F" w:rsidP="00040F3F">
      <w:pPr>
        <w:pStyle w:val="Heading4"/>
      </w:pPr>
      <w:bookmarkStart w:id="102" w:name="_Toc194993013"/>
      <w:r>
        <w:t>Attach(</w:t>
      </w:r>
      <w:proofErr w:type="spellStart"/>
      <w:r>
        <w:t>ments</w:t>
      </w:r>
      <w:proofErr w:type="spellEnd"/>
      <w:r>
        <w:t>)</w:t>
      </w:r>
      <w:bookmarkEnd w:id="102"/>
    </w:p>
    <w:p w14:paraId="794F2043" w14:textId="77777777" w:rsidR="009330C1" w:rsidRDefault="00040F3F" w:rsidP="00040F3F">
      <w:r>
        <w:t xml:space="preserve">The </w:t>
      </w:r>
      <w:proofErr w:type="spellStart"/>
      <w:r>
        <w:t>get_accession-inventory_attach</w:t>
      </w:r>
      <w:proofErr w:type="spellEnd"/>
      <w:r>
        <w:t xml:space="preserve"> d</w:t>
      </w:r>
      <w:r w:rsidRPr="00702266">
        <w:t>ataview link</w:t>
      </w:r>
      <w:r>
        <w:t>s</w:t>
      </w:r>
      <w:r w:rsidRPr="00702266">
        <w:t xml:space="preserve"> images and</w:t>
      </w:r>
      <w:r>
        <w:t>/or</w:t>
      </w:r>
      <w:r w:rsidRPr="00702266">
        <w:t xml:space="preserve"> documents to inventory. </w:t>
      </w:r>
      <w:r>
        <w:t xml:space="preserve"> </w:t>
      </w:r>
      <w:r w:rsidR="009330C1">
        <w:t xml:space="preserve">A new Inventory Attachment wizard was included with Curator Tool release 1.9.8.14, (released in late 2017),  This is fully documented in a separate document. See:  </w:t>
      </w:r>
      <w:hyperlink r:id="rId59" w:history="1">
        <w:r w:rsidR="009330C1" w:rsidRPr="009330C1">
          <w:rPr>
            <w:rStyle w:val="Hyperlink"/>
          </w:rPr>
          <w:t>https://www.grin-</w:t>
        </w:r>
        <w:r w:rsidR="009330C1" w:rsidRPr="009330C1">
          <w:rPr>
            <w:rStyle w:val="Hyperlink"/>
          </w:rPr>
          <w:lastRenderedPageBreak/>
          <w:t>global.org/docs/gg_inventory_attachment_wizard.docx</w:t>
        </w:r>
      </w:hyperlink>
      <w:r w:rsidR="009330C1">
        <w:t xml:space="preserve">    Documentation for the attachment wizard used in Curator Tool releases prior to …14 is included in the Curator Tool User Guide. </w:t>
      </w:r>
    </w:p>
    <w:p w14:paraId="6B95B089" w14:textId="77777777" w:rsidR="009330C1" w:rsidRDefault="009330C1" w:rsidP="00040F3F"/>
    <w:p w14:paraId="68A25DE5" w14:textId="77777777" w:rsidR="00702266" w:rsidRDefault="00702266" w:rsidP="00702266">
      <w:pPr>
        <w:pStyle w:val="Heading4"/>
      </w:pPr>
      <w:bookmarkStart w:id="103" w:name="_Toc194993014"/>
      <w:r>
        <w:t>Voucher</w:t>
      </w:r>
      <w:bookmarkEnd w:id="103"/>
    </w:p>
    <w:p w14:paraId="37F90A36" w14:textId="77777777" w:rsidR="00702266" w:rsidRDefault="00702266" w:rsidP="00702266">
      <w:r w:rsidRPr="00702266">
        <w:t xml:space="preserve">Dataview accesses the table of herbarium vouchers for accessions or inventory samples. A voucher is </w:t>
      </w:r>
      <w:proofErr w:type="gramStart"/>
      <w:r w:rsidRPr="00702266">
        <w:t>a</w:t>
      </w:r>
      <w:proofErr w:type="gramEnd"/>
      <w:r w:rsidRPr="00702266">
        <w:t xml:space="preserve"> herbarium specimen used to document a taxonomy. The voucher record holds the information on that herbarium specimen -- what accession/lot it applies to, location of the specimen, etc. </w:t>
      </w:r>
    </w:p>
    <w:p w14:paraId="6809824C" w14:textId="73A0F3D0" w:rsidR="00702266" w:rsidRPr="00702266" w:rsidRDefault="00702266" w:rsidP="00702266">
      <w:r w:rsidRPr="00702266">
        <w:t>(</w:t>
      </w:r>
      <w:proofErr w:type="gramStart"/>
      <w:r w:rsidRPr="00702266">
        <w:t>A</w:t>
      </w:r>
      <w:proofErr w:type="gramEnd"/>
      <w:r w:rsidRPr="00702266">
        <w:t xml:space="preserve"> herbarium is a collection of plant specimens (vouchers) arranged systematically…) </w:t>
      </w:r>
      <w:proofErr w:type="gramStart"/>
      <w:r w:rsidRPr="00702266">
        <w:t>A</w:t>
      </w:r>
      <w:proofErr w:type="gramEnd"/>
      <w:r w:rsidRPr="00702266">
        <w:t xml:space="preserve"> herbarium specimen </w:t>
      </w:r>
      <w:r w:rsidR="0099347C">
        <w:t xml:space="preserve">is used to </w:t>
      </w:r>
      <w:r w:rsidR="0099347C" w:rsidRPr="0099347C">
        <w:t>represent as many parts of the plant as possible including leaves, bark, flowers and fruits</w:t>
      </w:r>
      <w:r w:rsidR="0099347C">
        <w:t xml:space="preserve"> </w:t>
      </w:r>
      <w:r w:rsidR="0099347C" w:rsidRPr="0099347C">
        <w:t xml:space="preserve">(seeds). </w:t>
      </w:r>
      <w:r w:rsidRPr="00702266">
        <w:t>(A note for NPGS Users: The accession voucher table only holds herbarium samples now so there is no need for a voucher type. The other vouchers</w:t>
      </w:r>
      <w:r w:rsidR="00007719">
        <w:t xml:space="preserve"> in GRIN</w:t>
      </w:r>
      <w:r w:rsidRPr="00702266">
        <w:t xml:space="preserve"> (images, links) are handled in the inventory attachment table.)</w:t>
      </w:r>
    </w:p>
    <w:p w14:paraId="4FD87ECA" w14:textId="77777777" w:rsidR="00B14EAB" w:rsidRDefault="00B14EAB" w:rsidP="00663D59"/>
    <w:p w14:paraId="3F84FBC7" w14:textId="77777777" w:rsidR="00C63187" w:rsidRDefault="00C63187" w:rsidP="00C63187">
      <w:pPr>
        <w:pStyle w:val="Heading3"/>
      </w:pPr>
      <w:bookmarkStart w:id="104" w:name="inv_actions"/>
      <w:bookmarkStart w:id="105" w:name="_Toc399423932"/>
      <w:bookmarkStart w:id="106" w:name="_Toc402255917"/>
      <w:bookmarkStart w:id="107" w:name="_Toc402257413"/>
      <w:bookmarkStart w:id="108" w:name="_Toc402777230"/>
      <w:bookmarkStart w:id="109" w:name="_Toc194993015"/>
      <w:bookmarkEnd w:id="104"/>
      <w:r>
        <w:t>Inventory Actions</w:t>
      </w:r>
      <w:bookmarkEnd w:id="105"/>
      <w:bookmarkEnd w:id="106"/>
      <w:bookmarkEnd w:id="107"/>
      <w:bookmarkEnd w:id="108"/>
      <w:bookmarkEnd w:id="109"/>
    </w:p>
    <w:p w14:paraId="1DF9F812" w14:textId="50C880EB" w:rsidR="00A40E5E" w:rsidRDefault="00B5779C" w:rsidP="0077528B">
      <w:pPr>
        <w:rPr>
          <w:lang w:eastAsia="en-US"/>
        </w:rPr>
      </w:pPr>
      <w:r w:rsidRPr="00B5779C">
        <w:rPr>
          <w:lang w:eastAsia="en-US"/>
        </w:rPr>
        <w:t xml:space="preserve">The </w:t>
      </w:r>
      <w:proofErr w:type="spellStart"/>
      <w:r w:rsidRPr="00E80626">
        <w:rPr>
          <w:b/>
          <w:lang w:eastAsia="en-US"/>
        </w:rPr>
        <w:t>inventory_action</w:t>
      </w:r>
      <w:proofErr w:type="spellEnd"/>
      <w:r w:rsidRPr="00B5779C">
        <w:rPr>
          <w:lang w:eastAsia="en-US"/>
        </w:rPr>
        <w:t xml:space="preserve"> dataview refers to the actions performed on the inventory while it is at a repository</w:t>
      </w:r>
      <w:r w:rsidR="008F15E1">
        <w:rPr>
          <w:lang w:eastAsia="en-US"/>
        </w:rPr>
        <w:t xml:space="preserve"> (genebank)</w:t>
      </w:r>
      <w:r w:rsidRPr="00B5779C">
        <w:rPr>
          <w:lang w:eastAsia="en-US"/>
        </w:rPr>
        <w:t xml:space="preserve">. </w:t>
      </w:r>
      <w:r w:rsidR="008F15E1">
        <w:rPr>
          <w:lang w:eastAsia="en-US"/>
        </w:rPr>
        <w:t xml:space="preserve">Actions can be used to indicate the </w:t>
      </w:r>
      <w:r w:rsidRPr="00B5779C">
        <w:rPr>
          <w:lang w:eastAsia="en-US"/>
        </w:rPr>
        <w:t xml:space="preserve">initial receipt of the material, verification, transfer, back-up, regeneration, repackaging, etc. </w:t>
      </w:r>
      <w:r w:rsidR="00C6335B">
        <w:rPr>
          <w:lang w:eastAsia="en-US"/>
        </w:rPr>
        <w:t xml:space="preserve">The inventory action records provide a history and a means for tracking any activities regarding the inventory lot.  </w:t>
      </w:r>
      <w:r w:rsidR="00A40E5E">
        <w:rPr>
          <w:lang w:eastAsia="en-US"/>
        </w:rPr>
        <w:t xml:space="preserve">Recording these actions consistently across the genebank is invaluable. You can document workflow and make it easier for all to determine the inventory’s </w:t>
      </w:r>
      <w:proofErr w:type="gramStart"/>
      <w:r w:rsidR="00A40E5E">
        <w:rPr>
          <w:lang w:eastAsia="en-US"/>
        </w:rPr>
        <w:t>current status</w:t>
      </w:r>
      <w:proofErr w:type="gramEnd"/>
      <w:r w:rsidR="00A40E5E">
        <w:rPr>
          <w:lang w:eastAsia="en-US"/>
        </w:rPr>
        <w:t>.</w:t>
      </w:r>
    </w:p>
    <w:p w14:paraId="6BBBC673" w14:textId="0FB7EC89" w:rsidR="0077528B" w:rsidRDefault="00B5779C" w:rsidP="0077528B">
      <w:pPr>
        <w:rPr>
          <w:lang w:eastAsia="en-US"/>
        </w:rPr>
      </w:pPr>
      <w:r w:rsidRPr="00B5779C">
        <w:rPr>
          <w:lang w:eastAsia="en-US"/>
        </w:rPr>
        <w:t xml:space="preserve">In some cases, </w:t>
      </w:r>
      <w:r w:rsidR="00932374">
        <w:rPr>
          <w:lang w:eastAsia="en-US"/>
        </w:rPr>
        <w:t xml:space="preserve">the </w:t>
      </w:r>
      <w:r w:rsidR="001F4750">
        <w:rPr>
          <w:lang w:eastAsia="en-US"/>
        </w:rPr>
        <w:t xml:space="preserve">inventory </w:t>
      </w:r>
      <w:r w:rsidRPr="00B5779C">
        <w:rPr>
          <w:lang w:eastAsia="en-US"/>
        </w:rPr>
        <w:t xml:space="preserve">action record may hold </w:t>
      </w:r>
      <w:r w:rsidR="008F15E1">
        <w:rPr>
          <w:lang w:eastAsia="en-US"/>
        </w:rPr>
        <w:t xml:space="preserve">partial </w:t>
      </w:r>
      <w:r w:rsidRPr="00B5779C">
        <w:rPr>
          <w:lang w:eastAsia="en-US"/>
        </w:rPr>
        <w:t xml:space="preserve">information about an event before the </w:t>
      </w:r>
      <w:proofErr w:type="gramStart"/>
      <w:r w:rsidRPr="00B5779C">
        <w:rPr>
          <w:lang w:eastAsia="en-US"/>
        </w:rPr>
        <w:t>final results</w:t>
      </w:r>
      <w:proofErr w:type="gramEnd"/>
      <w:r w:rsidRPr="00B5779C">
        <w:rPr>
          <w:lang w:eastAsia="en-US"/>
        </w:rPr>
        <w:t xml:space="preserve"> are obtained, such as a germination test or pathogen test.</w:t>
      </w:r>
      <w:r w:rsidR="00BC7F53">
        <w:rPr>
          <w:lang w:eastAsia="en-US"/>
        </w:rPr>
        <w:t xml:space="preserve"> The actions are very helpful in documenting the workflow.</w:t>
      </w:r>
    </w:p>
    <w:p w14:paraId="1DB91CB8" w14:textId="77777777" w:rsidR="00EC7609" w:rsidRDefault="00EC7609" w:rsidP="0077528B">
      <w:pPr>
        <w:rPr>
          <w:lang w:eastAsia="en-US"/>
        </w:rPr>
      </w:pPr>
      <w:r>
        <w:rPr>
          <w:lang w:eastAsia="en-US"/>
        </w:rPr>
        <w:lastRenderedPageBreak/>
        <w:t xml:space="preserve">The dataview uses </w:t>
      </w:r>
      <w:r w:rsidRPr="00E80626">
        <w:rPr>
          <w:b/>
          <w:lang w:eastAsia="en-US"/>
        </w:rPr>
        <w:t>INVENTORY_ACTION</w:t>
      </w:r>
      <w:r>
        <w:rPr>
          <w:lang w:eastAsia="en-US"/>
        </w:rPr>
        <w:t xml:space="preserve"> codes which the </w:t>
      </w:r>
      <w:r w:rsidR="007F03AD">
        <w:rPr>
          <w:lang w:eastAsia="en-US"/>
        </w:rPr>
        <w:t xml:space="preserve">GG </w:t>
      </w:r>
      <w:r>
        <w:rPr>
          <w:lang w:eastAsia="en-US"/>
        </w:rPr>
        <w:t xml:space="preserve">administrator can edit or add as needed to meet an organization’s practices.  The Codes’ </w:t>
      </w:r>
      <w:r w:rsidRPr="00C6335B">
        <w:rPr>
          <w:b/>
          <w:lang w:eastAsia="en-US"/>
        </w:rPr>
        <w:t>Titles</w:t>
      </w:r>
      <w:r>
        <w:rPr>
          <w:lang w:eastAsia="en-US"/>
        </w:rPr>
        <w:t xml:space="preserve"> display in the dropdown for the </w:t>
      </w:r>
      <w:r w:rsidR="007F30DD">
        <w:rPr>
          <w:lang w:eastAsia="en-US"/>
        </w:rPr>
        <w:t>Action Name:</w:t>
      </w:r>
      <w:r w:rsidR="007F30DD">
        <w:rPr>
          <w:lang w:eastAsia="en-US"/>
        </w:rPr>
        <w:br/>
      </w:r>
      <w:r w:rsidR="007F30DD">
        <w:rPr>
          <w:noProof/>
          <w:lang w:eastAsia="en-US"/>
        </w:rPr>
        <w:drawing>
          <wp:inline distT="0" distB="0" distL="0" distR="0" wp14:anchorId="2378CD5A" wp14:editId="6C6AAA38">
            <wp:extent cx="5943600" cy="2796003"/>
            <wp:effectExtent l="19050" t="0" r="0" b="0"/>
            <wp:docPr id="16" name="Picture 2" descr="D:\DOCUME~1\dbmum3\LOCALS~1\Temp\SNAGHTML23e8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1\dbmum3\LOCALS~1\Temp\SNAGHTML23e8303.PNG"/>
                    <pic:cNvPicPr>
                      <a:picLocks noChangeAspect="1" noChangeArrowheads="1"/>
                    </pic:cNvPicPr>
                  </pic:nvPicPr>
                  <pic:blipFill>
                    <a:blip r:embed="rId60" cstate="print"/>
                    <a:srcRect/>
                    <a:stretch>
                      <a:fillRect/>
                    </a:stretch>
                  </pic:blipFill>
                  <pic:spPr bwMode="auto">
                    <a:xfrm>
                      <a:off x="0" y="0"/>
                      <a:ext cx="5943600" cy="2796003"/>
                    </a:xfrm>
                    <a:prstGeom prst="rect">
                      <a:avLst/>
                    </a:prstGeom>
                    <a:noFill/>
                    <a:ln w="9525">
                      <a:noFill/>
                      <a:miter lim="800000"/>
                      <a:headEnd/>
                      <a:tailEnd/>
                    </a:ln>
                  </pic:spPr>
                </pic:pic>
              </a:graphicData>
            </a:graphic>
          </wp:inline>
        </w:drawing>
      </w:r>
    </w:p>
    <w:p w14:paraId="618F8AE5" w14:textId="77777777" w:rsidR="008F15E1" w:rsidRDefault="008F15E1" w:rsidP="0077528B">
      <w:pPr>
        <w:rPr>
          <w:lang w:eastAsia="en-US"/>
        </w:rPr>
      </w:pPr>
      <w:r>
        <w:rPr>
          <w:lang w:eastAsia="en-US"/>
        </w:rPr>
        <w:t xml:space="preserve">Ideally an organization will review and agree on a set of inventory action codes and edit the default set provided when GRIN-Global is installed.  (As with all codes stored in the GG code groups, the GG administrator handles the actual editing and inputting.) </w:t>
      </w:r>
    </w:p>
    <w:p w14:paraId="5AD05B0A" w14:textId="77777777" w:rsidR="009D082B" w:rsidRDefault="009D082B" w:rsidP="00104B07">
      <w:pPr>
        <w:pStyle w:val="Heading5"/>
        <w:rPr>
          <w:lang w:eastAsia="en-US"/>
        </w:rPr>
      </w:pPr>
      <w:bookmarkStart w:id="110" w:name="_Toc194993016"/>
      <w:r>
        <w:rPr>
          <w:lang w:eastAsia="en-US"/>
        </w:rPr>
        <w:t>Examples of Inventory Actions</w:t>
      </w:r>
      <w:bookmarkEnd w:id="110"/>
    </w:p>
    <w:p w14:paraId="06418566" w14:textId="77777777" w:rsidR="009D082B" w:rsidRDefault="009D082B" w:rsidP="0077528B">
      <w:pPr>
        <w:rPr>
          <w:lang w:eastAsia="en-US"/>
        </w:rPr>
      </w:pPr>
      <w:r>
        <w:rPr>
          <w:noProof/>
          <w:lang w:eastAsia="en-US"/>
        </w:rPr>
        <w:drawing>
          <wp:inline distT="0" distB="0" distL="0" distR="0" wp14:anchorId="53110CD8" wp14:editId="5F473081">
            <wp:extent cx="4707713" cy="13525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4714965" cy="1354633"/>
                    </a:xfrm>
                    <a:prstGeom prst="rect">
                      <a:avLst/>
                    </a:prstGeom>
                    <a:noFill/>
                    <a:ln w="9525">
                      <a:noFill/>
                      <a:miter lim="800000"/>
                      <a:headEnd/>
                      <a:tailEnd/>
                    </a:ln>
                  </pic:spPr>
                </pic:pic>
              </a:graphicData>
            </a:graphic>
          </wp:inline>
        </w:drawing>
      </w:r>
    </w:p>
    <w:p w14:paraId="1AA749B6" w14:textId="77777777" w:rsidR="00850D6B" w:rsidRDefault="00850D6B" w:rsidP="0077528B">
      <w:pPr>
        <w:rPr>
          <w:lang w:eastAsia="en-US"/>
        </w:rPr>
      </w:pPr>
      <w:r>
        <w:rPr>
          <w:noProof/>
          <w:lang w:eastAsia="en-US"/>
        </w:rPr>
        <w:drawing>
          <wp:inline distT="0" distB="0" distL="0" distR="0" wp14:anchorId="75DD4C4C" wp14:editId="45C4E6C9">
            <wp:extent cx="4781550" cy="135255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4781550" cy="1352550"/>
                    </a:xfrm>
                    <a:prstGeom prst="rect">
                      <a:avLst/>
                    </a:prstGeom>
                    <a:noFill/>
                    <a:ln w="9525">
                      <a:noFill/>
                      <a:miter lim="800000"/>
                      <a:headEnd/>
                      <a:tailEnd/>
                    </a:ln>
                  </pic:spPr>
                </pic:pic>
              </a:graphicData>
            </a:graphic>
          </wp:inline>
        </w:drawing>
      </w:r>
    </w:p>
    <w:p w14:paraId="1EC392AD" w14:textId="77777777" w:rsidR="00C159E0" w:rsidRDefault="00C159E0" w:rsidP="0077528B">
      <w:pPr>
        <w:rPr>
          <w:lang w:eastAsia="en-US"/>
        </w:rPr>
      </w:pPr>
      <w:r>
        <w:rPr>
          <w:noProof/>
          <w:lang w:eastAsia="en-US"/>
        </w:rPr>
        <w:lastRenderedPageBreak/>
        <w:drawing>
          <wp:inline distT="0" distB="0" distL="0" distR="0" wp14:anchorId="2DD68B81" wp14:editId="1AB2AF94">
            <wp:extent cx="5673486" cy="2175055"/>
            <wp:effectExtent l="19050" t="0" r="3414"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5674823" cy="2175568"/>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6536C2" w:rsidRPr="00CE1D7E" w14:paraId="353F47AF" w14:textId="77777777" w:rsidTr="00B051FF">
        <w:tc>
          <w:tcPr>
            <w:tcW w:w="810" w:type="dxa"/>
            <w:shd w:val="clear" w:color="000000" w:fill="FFFFFF" w:themeFill="background1"/>
          </w:tcPr>
          <w:p w14:paraId="4FDEBC3B" w14:textId="5842BF4C" w:rsidR="006536C2" w:rsidRPr="00CE1D7E" w:rsidRDefault="008904B9" w:rsidP="00B051FF">
            <w:r w:rsidRPr="009B78BF">
              <w:rPr>
                <w:noProof/>
                <w:sz w:val="20"/>
                <w:szCs w:val="20"/>
              </w:rPr>
              <w:drawing>
                <wp:inline distT="0" distB="0" distL="0" distR="0" wp14:anchorId="13B19FA1" wp14:editId="20458EE0">
                  <wp:extent cx="380365" cy="457835"/>
                  <wp:effectExtent l="0" t="0" r="635" b="0"/>
                  <wp:docPr id="177374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2EE804EB" w14:textId="77777777" w:rsidR="008F15E1" w:rsidRDefault="00E268CA" w:rsidP="00E80626">
            <w:r>
              <w:t xml:space="preserve">Besides the inventory actions dataview, there is also an </w:t>
            </w:r>
            <w:proofErr w:type="spellStart"/>
            <w:r w:rsidRPr="00E80626">
              <w:rPr>
                <w:b/>
              </w:rPr>
              <w:t>accession_action</w:t>
            </w:r>
            <w:proofErr w:type="spellEnd"/>
            <w:r>
              <w:t xml:space="preserve"> dataview which generally </w:t>
            </w:r>
            <w:r w:rsidR="006536C2" w:rsidRPr="006536C2">
              <w:t xml:space="preserve">displays data pertaining to actions performed on an accession.  </w:t>
            </w:r>
            <w:r w:rsidR="00255D4B" w:rsidRPr="00255D4B">
              <w:t xml:space="preserve">Accession actions in GRIN (Classic) were created not only for actions done on an </w:t>
            </w:r>
            <w:proofErr w:type="gramStart"/>
            <w:r w:rsidR="00255D4B" w:rsidRPr="00255D4B">
              <w:t>accession as a whole, but</w:t>
            </w:r>
            <w:proofErr w:type="gramEnd"/>
            <w:r w:rsidR="00255D4B" w:rsidRPr="00255D4B">
              <w:t xml:space="preserve"> to keep information on how the accession </w:t>
            </w:r>
            <w:r w:rsidR="00255D4B">
              <w:t>was</w:t>
            </w:r>
            <w:r w:rsidR="00255D4B" w:rsidRPr="00255D4B">
              <w:t xml:space="preserve"> being handled, treated, documented, etc.  </w:t>
            </w:r>
          </w:p>
          <w:p w14:paraId="16116AEA" w14:textId="77777777" w:rsidR="00255D4B" w:rsidRPr="00D42A9F" w:rsidRDefault="00255D4B" w:rsidP="00E80626">
            <w:r w:rsidRPr="00255D4B">
              <w:t xml:space="preserve">The </w:t>
            </w:r>
            <w:proofErr w:type="spellStart"/>
            <w:r w:rsidRPr="00E80626">
              <w:rPr>
                <w:b/>
              </w:rPr>
              <w:t>accession_action</w:t>
            </w:r>
            <w:proofErr w:type="spellEnd"/>
            <w:r w:rsidRPr="00255D4B">
              <w:t xml:space="preserve"> data evolved from the inactivation process where </w:t>
            </w:r>
            <w:r w:rsidR="007470AF">
              <w:t xml:space="preserve">there is a need to </w:t>
            </w:r>
            <w:r w:rsidRPr="00255D4B">
              <w:t xml:space="preserve">document that the accession died, include details, </w:t>
            </w:r>
            <w:r w:rsidR="007470AF">
              <w:t xml:space="preserve">but </w:t>
            </w:r>
            <w:r w:rsidRPr="00255D4B">
              <w:t xml:space="preserve">not display the details to </w:t>
            </w:r>
            <w:r w:rsidR="007470AF">
              <w:t xml:space="preserve">the </w:t>
            </w:r>
            <w:r w:rsidRPr="00255D4B">
              <w:t xml:space="preserve">public. </w:t>
            </w:r>
            <w:r w:rsidR="00CE3D63">
              <w:t>In the NPGS, t</w:t>
            </w:r>
            <w:r w:rsidRPr="00255D4B">
              <w:t>he use of accessions</w:t>
            </w:r>
            <w:r w:rsidR="00E80626">
              <w:t xml:space="preserve"> </w:t>
            </w:r>
            <w:r w:rsidRPr="00255D4B">
              <w:t xml:space="preserve">actions has </w:t>
            </w:r>
            <w:r w:rsidR="007470AF">
              <w:t xml:space="preserve">also </w:t>
            </w:r>
            <w:r w:rsidR="00CE3D63">
              <w:t xml:space="preserve">been used </w:t>
            </w:r>
            <w:r w:rsidRPr="00255D4B">
              <w:t xml:space="preserve">to document the passport review </w:t>
            </w:r>
            <w:proofErr w:type="gramStart"/>
            <w:r w:rsidRPr="00255D4B">
              <w:t>process</w:t>
            </w:r>
            <w:proofErr w:type="gramEnd"/>
            <w:r w:rsidRPr="00255D4B">
              <w:t xml:space="preserve"> which is difficult to do in one sitting, but can be done over time.  The actions can be used to indicate what has and has not been reviewed.</w:t>
            </w:r>
          </w:p>
        </w:tc>
      </w:tr>
    </w:tbl>
    <w:p w14:paraId="57ADD2A6" w14:textId="77777777" w:rsidR="008F15E1" w:rsidRDefault="008F15E1" w:rsidP="008F15E1">
      <w:pPr>
        <w:pStyle w:val="Heading4"/>
      </w:pPr>
      <w:bookmarkStart w:id="111" w:name="_Toc399423933"/>
      <w:bookmarkStart w:id="112" w:name="_Toc402255918"/>
      <w:bookmarkStart w:id="113" w:name="_Toc402257414"/>
      <w:bookmarkStart w:id="114" w:name="_Toc402777231"/>
      <w:bookmarkStart w:id="115" w:name="_Toc194993017"/>
      <w:r>
        <w:t>Inventory Actions Fields</w:t>
      </w:r>
      <w:bookmarkEnd w:id="111"/>
      <w:bookmarkEnd w:id="112"/>
      <w:bookmarkEnd w:id="113"/>
      <w:bookmarkEnd w:id="114"/>
      <w:bookmarkEnd w:id="115"/>
    </w:p>
    <w:p w14:paraId="42770E7C" w14:textId="77777777" w:rsidR="00081F55" w:rsidRDefault="00081F55" w:rsidP="00104B07">
      <w:pPr>
        <w:pStyle w:val="Heading5"/>
      </w:pPr>
      <w:bookmarkStart w:id="116" w:name="_Toc194993018"/>
      <w:r>
        <w:t>Fields</w:t>
      </w:r>
      <w:bookmarkEnd w:id="116"/>
    </w:p>
    <w:p w14:paraId="6C737F44" w14:textId="77777777" w:rsidR="00081F55" w:rsidRDefault="00081F55" w:rsidP="008F15E1">
      <w:r>
        <w:rPr>
          <w:noProof/>
          <w:lang w:eastAsia="en-US"/>
        </w:rPr>
        <w:drawing>
          <wp:inline distT="0" distB="0" distL="0" distR="0" wp14:anchorId="612F152F" wp14:editId="664C92E0">
            <wp:extent cx="2641600" cy="1073150"/>
            <wp:effectExtent l="19050" t="0" r="635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2641600" cy="1073150"/>
                    </a:xfrm>
                    <a:prstGeom prst="rect">
                      <a:avLst/>
                    </a:prstGeom>
                    <a:noFill/>
                    <a:ln w="9525">
                      <a:noFill/>
                      <a:miter lim="800000"/>
                      <a:headEnd/>
                      <a:tailEnd/>
                    </a:ln>
                  </pic:spPr>
                </pic:pic>
              </a:graphicData>
            </a:graphic>
          </wp:inline>
        </w:drawing>
      </w:r>
      <w:r>
        <w:t xml:space="preserve"> </w:t>
      </w:r>
    </w:p>
    <w:p w14:paraId="25E633D7" w14:textId="77777777" w:rsidR="008F15E1" w:rsidRDefault="00081F55" w:rsidP="00081F55">
      <w:pPr>
        <w:pStyle w:val="Heading6"/>
      </w:pPr>
      <w:r>
        <w:t>R</w:t>
      </w:r>
      <w:r w:rsidR="00973F4D">
        <w:t xml:space="preserve">equired </w:t>
      </w:r>
      <w:r>
        <w:t>F</w:t>
      </w:r>
      <w:r w:rsidR="00973F4D">
        <w:t>ields</w:t>
      </w:r>
    </w:p>
    <w:p w14:paraId="0B5F7462" w14:textId="77777777" w:rsidR="00973F4D" w:rsidRDefault="00973F4D" w:rsidP="00081F55">
      <w:pPr>
        <w:pStyle w:val="ListParagraph"/>
        <w:numPr>
          <w:ilvl w:val="0"/>
          <w:numId w:val="14"/>
        </w:numPr>
        <w:spacing w:after="0"/>
      </w:pPr>
      <w:r>
        <w:t>Inventory</w:t>
      </w:r>
    </w:p>
    <w:p w14:paraId="68008CB2" w14:textId="77777777" w:rsidR="00973F4D" w:rsidRDefault="00973F4D" w:rsidP="00081F55">
      <w:pPr>
        <w:pStyle w:val="ListParagraph"/>
        <w:numPr>
          <w:ilvl w:val="0"/>
          <w:numId w:val="14"/>
        </w:numPr>
        <w:spacing w:after="0"/>
      </w:pPr>
      <w:r>
        <w:t>Action Name</w:t>
      </w:r>
    </w:p>
    <w:p w14:paraId="7822723C" w14:textId="77777777" w:rsidR="00973F4D" w:rsidRDefault="00973F4D" w:rsidP="00973F4D">
      <w:pPr>
        <w:pStyle w:val="ListParagraph"/>
        <w:numPr>
          <w:ilvl w:val="0"/>
          <w:numId w:val="14"/>
        </w:numPr>
      </w:pPr>
      <w:r>
        <w:t>Action Date</w:t>
      </w:r>
    </w:p>
    <w:p w14:paraId="5C856560" w14:textId="77777777" w:rsidR="004E1779" w:rsidRDefault="004E1779" w:rsidP="008F15E1">
      <w:r>
        <w:rPr>
          <w:noProof/>
          <w:lang w:eastAsia="en-US"/>
        </w:rPr>
        <w:drawing>
          <wp:inline distT="0" distB="0" distL="0" distR="0" wp14:anchorId="22AB7D4F" wp14:editId="27F302B0">
            <wp:extent cx="5943600" cy="693019"/>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943600" cy="693019"/>
                    </a:xfrm>
                    <a:prstGeom prst="rect">
                      <a:avLst/>
                    </a:prstGeom>
                    <a:noFill/>
                    <a:ln w="9525">
                      <a:noFill/>
                      <a:miter lim="800000"/>
                      <a:headEnd/>
                      <a:tailEnd/>
                    </a:ln>
                  </pic:spPr>
                </pic:pic>
              </a:graphicData>
            </a:graphic>
          </wp:inline>
        </w:drawing>
      </w:r>
    </w:p>
    <w:p w14:paraId="048EFE34" w14:textId="77777777" w:rsidR="00081F55" w:rsidRDefault="00D27BFE" w:rsidP="00081F55">
      <w:r>
        <w:t>R</w:t>
      </w:r>
      <w:r w:rsidR="00081F55">
        <w:t xml:space="preserve">efer to the </w:t>
      </w:r>
      <w:r w:rsidR="00D45D60">
        <w:t xml:space="preserve">online </w:t>
      </w:r>
      <w:hyperlink r:id="rId66" w:anchor="gid=2" w:history="1">
        <w:r w:rsidR="00081F55" w:rsidRPr="00D45D60">
          <w:rPr>
            <w:rStyle w:val="Hyperlink"/>
          </w:rPr>
          <w:t>dictionary</w:t>
        </w:r>
      </w:hyperlink>
      <w:r w:rsidR="00081F55">
        <w:t xml:space="preserve"> for complete field definitions.  </w:t>
      </w:r>
    </w:p>
    <w:p w14:paraId="7CBABAB2" w14:textId="77777777" w:rsidR="00081F55" w:rsidRPr="008F15E1" w:rsidRDefault="00081F55" w:rsidP="008F15E1"/>
    <w:p w14:paraId="22994C81" w14:textId="77777777" w:rsidR="00C63187" w:rsidRDefault="00C63187" w:rsidP="00C63187">
      <w:pPr>
        <w:pStyle w:val="Heading3"/>
      </w:pPr>
      <w:bookmarkStart w:id="117" w:name="_Toc399423934"/>
      <w:bookmarkStart w:id="118" w:name="_Toc402255919"/>
      <w:bookmarkStart w:id="119" w:name="_Toc402257415"/>
      <w:bookmarkStart w:id="120" w:name="_Toc402777232"/>
      <w:bookmarkStart w:id="121" w:name="_Toc194993019"/>
      <w:r>
        <w:lastRenderedPageBreak/>
        <w:t>Inventory Qua</w:t>
      </w:r>
      <w:r w:rsidR="002B42CF">
        <w:t>lity Status</w:t>
      </w:r>
      <w:bookmarkEnd w:id="117"/>
      <w:bookmarkEnd w:id="118"/>
      <w:bookmarkEnd w:id="119"/>
      <w:bookmarkEnd w:id="120"/>
      <w:bookmarkEnd w:id="121"/>
    </w:p>
    <w:p w14:paraId="6E18C4DB" w14:textId="77777777" w:rsidR="004E0417" w:rsidRDefault="002B42CF" w:rsidP="004E0417">
      <w:pPr>
        <w:rPr>
          <w:lang w:eastAsia="en-US"/>
        </w:rPr>
      </w:pPr>
      <w:r>
        <w:rPr>
          <w:lang w:eastAsia="en-US"/>
        </w:rPr>
        <w:t xml:space="preserve">The </w:t>
      </w:r>
      <w:r w:rsidRPr="002B42CF">
        <w:rPr>
          <w:b/>
        </w:rPr>
        <w:t>Inventory Quality</w:t>
      </w:r>
      <w:r>
        <w:t xml:space="preserve"> d</w:t>
      </w:r>
      <w:r w:rsidRPr="002B42CF">
        <w:rPr>
          <w:lang w:eastAsia="en-US"/>
        </w:rPr>
        <w:t xml:space="preserve">ataview </w:t>
      </w:r>
      <w:r w:rsidR="00CE3D63">
        <w:rPr>
          <w:lang w:eastAsia="en-US"/>
        </w:rPr>
        <w:t xml:space="preserve">uses </w:t>
      </w:r>
      <w:r w:rsidRPr="002B42CF">
        <w:rPr>
          <w:lang w:eastAsia="en-US"/>
        </w:rPr>
        <w:t xml:space="preserve">the </w:t>
      </w:r>
      <w:r w:rsidR="00CE3D63" w:rsidRPr="002B42CF">
        <w:rPr>
          <w:lang w:eastAsia="en-US"/>
        </w:rPr>
        <w:t xml:space="preserve">pathogen tests </w:t>
      </w:r>
      <w:r w:rsidRPr="002B42CF">
        <w:rPr>
          <w:lang w:eastAsia="en-US"/>
        </w:rPr>
        <w:t xml:space="preserve">table </w:t>
      </w:r>
      <w:r w:rsidR="00973F4D">
        <w:rPr>
          <w:lang w:eastAsia="en-US"/>
        </w:rPr>
        <w:t xml:space="preserve">which stores </w:t>
      </w:r>
      <w:r w:rsidRPr="002B42CF">
        <w:rPr>
          <w:lang w:eastAsia="en-US"/>
        </w:rPr>
        <w:t xml:space="preserve">the results </w:t>
      </w:r>
      <w:r w:rsidR="00973F4D">
        <w:rPr>
          <w:lang w:eastAsia="en-US"/>
        </w:rPr>
        <w:t xml:space="preserve">of pathology tests </w:t>
      </w:r>
      <w:r w:rsidRPr="002B42CF">
        <w:rPr>
          <w:lang w:eastAsia="en-US"/>
        </w:rPr>
        <w:t>for an inventory sample. These results can be either individual test results or summary results from a group of tests.</w:t>
      </w:r>
    </w:p>
    <w:p w14:paraId="4744F726" w14:textId="77777777" w:rsidR="00FA1748" w:rsidRDefault="00FA1748" w:rsidP="00104B07">
      <w:pPr>
        <w:pStyle w:val="Heading5"/>
        <w:rPr>
          <w:lang w:eastAsia="en-US"/>
        </w:rPr>
      </w:pPr>
      <w:bookmarkStart w:id="122" w:name="_Toc194993020"/>
      <w:r>
        <w:rPr>
          <w:lang w:eastAsia="en-US"/>
        </w:rPr>
        <w:t>Fields</w:t>
      </w:r>
      <w:bookmarkEnd w:id="122"/>
    </w:p>
    <w:p w14:paraId="3BCA54BB" w14:textId="77777777" w:rsidR="00FA1748" w:rsidRDefault="00FA1748" w:rsidP="00FA1748">
      <w:pPr>
        <w:rPr>
          <w:lang w:eastAsia="en-US"/>
        </w:rPr>
      </w:pPr>
      <w:r>
        <w:rPr>
          <w:noProof/>
          <w:lang w:eastAsia="en-US"/>
        </w:rPr>
        <w:drawing>
          <wp:inline distT="0" distB="0" distL="0" distR="0" wp14:anchorId="30BADC40" wp14:editId="0BA05394">
            <wp:extent cx="3200400" cy="1866900"/>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3200400" cy="1866900"/>
                    </a:xfrm>
                    <a:prstGeom prst="rect">
                      <a:avLst/>
                    </a:prstGeom>
                    <a:noFill/>
                    <a:ln w="9525">
                      <a:noFill/>
                      <a:miter lim="800000"/>
                      <a:headEnd/>
                      <a:tailEnd/>
                    </a:ln>
                  </pic:spPr>
                </pic:pic>
              </a:graphicData>
            </a:graphic>
          </wp:inline>
        </w:drawing>
      </w:r>
    </w:p>
    <w:p w14:paraId="5C21614C" w14:textId="77777777" w:rsidR="00FA1748" w:rsidRDefault="00FA1748" w:rsidP="00FA1748">
      <w:pPr>
        <w:pStyle w:val="Heading6"/>
        <w:rPr>
          <w:lang w:eastAsia="en-US"/>
        </w:rPr>
      </w:pPr>
      <w:r>
        <w:rPr>
          <w:lang w:eastAsia="en-US"/>
        </w:rPr>
        <w:t>Required Fields</w:t>
      </w:r>
    </w:p>
    <w:p w14:paraId="079E98E0" w14:textId="77777777" w:rsidR="00FA1748" w:rsidRDefault="00FA1748" w:rsidP="00FA1748">
      <w:pPr>
        <w:pStyle w:val="ListParagraph"/>
        <w:numPr>
          <w:ilvl w:val="0"/>
          <w:numId w:val="16"/>
        </w:numPr>
        <w:rPr>
          <w:lang w:eastAsia="en-US"/>
        </w:rPr>
      </w:pPr>
      <w:r>
        <w:rPr>
          <w:lang w:eastAsia="en-US"/>
        </w:rPr>
        <w:t>Inventory</w:t>
      </w:r>
    </w:p>
    <w:p w14:paraId="6A5B6AF1" w14:textId="77777777" w:rsidR="00FA1748" w:rsidRDefault="00FA1748" w:rsidP="00FA1748">
      <w:pPr>
        <w:pStyle w:val="ListParagraph"/>
        <w:numPr>
          <w:ilvl w:val="0"/>
          <w:numId w:val="16"/>
        </w:numPr>
        <w:rPr>
          <w:lang w:eastAsia="en-US"/>
        </w:rPr>
      </w:pPr>
      <w:r>
        <w:rPr>
          <w:lang w:eastAsia="en-US"/>
        </w:rPr>
        <w:t xml:space="preserve">Test Type (uses the </w:t>
      </w:r>
      <w:r w:rsidRPr="00FA1748">
        <w:rPr>
          <w:b/>
          <w:lang w:eastAsia="en-US"/>
        </w:rPr>
        <w:t>PATHOLOGY_TEST_TYPE</w:t>
      </w:r>
      <w:r>
        <w:rPr>
          <w:lang w:eastAsia="en-US"/>
        </w:rPr>
        <w:t xml:space="preserve"> Code Group) </w:t>
      </w:r>
    </w:p>
    <w:p w14:paraId="502287C6" w14:textId="77777777" w:rsidR="00FA1748" w:rsidRDefault="00FA1748" w:rsidP="00FA1748">
      <w:pPr>
        <w:pStyle w:val="ListParagraph"/>
        <w:numPr>
          <w:ilvl w:val="0"/>
          <w:numId w:val="16"/>
        </w:numPr>
        <w:rPr>
          <w:lang w:eastAsia="en-US"/>
        </w:rPr>
      </w:pPr>
      <w:r>
        <w:rPr>
          <w:lang w:eastAsia="en-US"/>
        </w:rPr>
        <w:t xml:space="preserve">Contaminant (uses the </w:t>
      </w:r>
      <w:r w:rsidRPr="00FA1748">
        <w:rPr>
          <w:b/>
          <w:lang w:eastAsia="en-US"/>
        </w:rPr>
        <w:t>PATHOLOGY_TEST</w:t>
      </w:r>
      <w:r>
        <w:rPr>
          <w:lang w:eastAsia="en-US"/>
        </w:rPr>
        <w:t xml:space="preserve"> Code Group)</w:t>
      </w:r>
    </w:p>
    <w:p w14:paraId="57BFAA2B" w14:textId="77777777" w:rsidR="00FA1748" w:rsidRPr="00FA1748" w:rsidRDefault="00FA1748" w:rsidP="00FA1748">
      <w:pPr>
        <w:rPr>
          <w:lang w:eastAsia="en-US"/>
        </w:rPr>
      </w:pPr>
      <w:r>
        <w:rPr>
          <w:noProof/>
          <w:lang w:eastAsia="en-US"/>
        </w:rPr>
        <w:drawing>
          <wp:inline distT="0" distB="0" distL="0" distR="0" wp14:anchorId="20B2FD74" wp14:editId="0DB216D2">
            <wp:extent cx="5319355" cy="781474"/>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5325863" cy="782430"/>
                    </a:xfrm>
                    <a:prstGeom prst="rect">
                      <a:avLst/>
                    </a:prstGeom>
                    <a:noFill/>
                    <a:ln w="9525">
                      <a:noFill/>
                      <a:miter lim="800000"/>
                      <a:headEnd/>
                      <a:tailEnd/>
                    </a:ln>
                  </pic:spPr>
                </pic:pic>
              </a:graphicData>
            </a:graphic>
          </wp:inline>
        </w:drawing>
      </w:r>
    </w:p>
    <w:p w14:paraId="6EF01B65" w14:textId="77777777" w:rsidR="00CE3D63" w:rsidRDefault="00CE3D63" w:rsidP="00CE3D63">
      <w:pPr>
        <w:spacing w:after="0"/>
        <w:rPr>
          <w:lang w:eastAsia="en-US"/>
        </w:rPr>
      </w:pPr>
      <w:r>
        <w:rPr>
          <w:lang w:eastAsia="en-US"/>
        </w:rPr>
        <w:t xml:space="preserve">There are five dropdowns used by the </w:t>
      </w:r>
      <w:r w:rsidR="00594D25" w:rsidRPr="002B42CF">
        <w:rPr>
          <w:b/>
        </w:rPr>
        <w:t>Inventory Quality</w:t>
      </w:r>
      <w:r w:rsidR="00594D25">
        <w:t xml:space="preserve"> d</w:t>
      </w:r>
      <w:r w:rsidR="00594D25" w:rsidRPr="002B42CF">
        <w:rPr>
          <w:lang w:eastAsia="en-US"/>
        </w:rPr>
        <w:t>ataview</w:t>
      </w:r>
      <w:r w:rsidR="00594D25">
        <w:rPr>
          <w:lang w:eastAsia="en-US"/>
        </w:rPr>
        <w:t xml:space="preserve">. These dropdowns </w:t>
      </w:r>
      <w:r>
        <w:rPr>
          <w:lang w:eastAsia="en-US"/>
        </w:rPr>
        <w:t>use codes stored in the Code Groups (maintained</w:t>
      </w:r>
      <w:r w:rsidR="00973F4D">
        <w:rPr>
          <w:lang w:eastAsia="en-US"/>
        </w:rPr>
        <w:t>/edited</w:t>
      </w:r>
      <w:r>
        <w:rPr>
          <w:lang w:eastAsia="en-US"/>
        </w:rPr>
        <w:t xml:space="preserve"> by the GG administrator</w:t>
      </w:r>
      <w:r w:rsidR="00973F4D">
        <w:rPr>
          <w:lang w:eastAsia="en-US"/>
        </w:rPr>
        <w:t xml:space="preserve"> for the organization</w:t>
      </w:r>
      <w:r>
        <w:rPr>
          <w:lang w:eastAsia="en-US"/>
        </w:rPr>
        <w:t>):</w:t>
      </w:r>
    </w:p>
    <w:p w14:paraId="0C57E17D" w14:textId="77777777" w:rsidR="00CE3D63" w:rsidRDefault="00CE3D63" w:rsidP="00CE3D63">
      <w:pPr>
        <w:pStyle w:val="ListParagraph"/>
        <w:numPr>
          <w:ilvl w:val="0"/>
          <w:numId w:val="12"/>
        </w:numPr>
        <w:rPr>
          <w:lang w:eastAsia="en-US"/>
        </w:rPr>
      </w:pPr>
      <w:r>
        <w:rPr>
          <w:lang w:eastAsia="en-US"/>
        </w:rPr>
        <w:t>PATHOLOGY_TEST_TYPE</w:t>
      </w:r>
    </w:p>
    <w:p w14:paraId="22722C30" w14:textId="77777777" w:rsidR="00CE3D63" w:rsidRDefault="00CE3D63" w:rsidP="00CE3D63">
      <w:pPr>
        <w:pStyle w:val="ListParagraph"/>
        <w:numPr>
          <w:ilvl w:val="0"/>
          <w:numId w:val="12"/>
        </w:numPr>
        <w:rPr>
          <w:lang w:eastAsia="en-US"/>
        </w:rPr>
      </w:pPr>
      <w:r>
        <w:rPr>
          <w:lang w:eastAsia="en-US"/>
        </w:rPr>
        <w:t>PATHOLOGY_TEST</w:t>
      </w:r>
    </w:p>
    <w:p w14:paraId="1115F49F" w14:textId="77777777" w:rsidR="00CE3D63" w:rsidRDefault="00CE3D63" w:rsidP="00CE3D63">
      <w:pPr>
        <w:pStyle w:val="ListParagraph"/>
        <w:numPr>
          <w:ilvl w:val="0"/>
          <w:numId w:val="12"/>
        </w:numPr>
        <w:rPr>
          <w:lang w:eastAsia="en-US"/>
        </w:rPr>
      </w:pPr>
      <w:r>
        <w:rPr>
          <w:lang w:eastAsia="en-US"/>
        </w:rPr>
        <w:t>GERMPLASM_FORM</w:t>
      </w:r>
    </w:p>
    <w:p w14:paraId="125640AC" w14:textId="77777777" w:rsidR="00CE3D63" w:rsidRDefault="00CE3D63" w:rsidP="00CE3D63">
      <w:pPr>
        <w:pStyle w:val="ListParagraph"/>
        <w:numPr>
          <w:ilvl w:val="0"/>
          <w:numId w:val="12"/>
        </w:numPr>
        <w:rPr>
          <w:lang w:eastAsia="en-US"/>
        </w:rPr>
      </w:pPr>
      <w:r>
        <w:rPr>
          <w:lang w:eastAsia="en-US"/>
        </w:rPr>
        <w:t>PATHOLOGY_TEST_RESULT</w:t>
      </w:r>
    </w:p>
    <w:p w14:paraId="11FBAFD9" w14:textId="77777777" w:rsidR="00CE3D63" w:rsidRDefault="00CE3D63" w:rsidP="00CE3D63">
      <w:pPr>
        <w:pStyle w:val="ListParagraph"/>
        <w:numPr>
          <w:ilvl w:val="0"/>
          <w:numId w:val="12"/>
        </w:numPr>
        <w:rPr>
          <w:lang w:eastAsia="en-US"/>
        </w:rPr>
      </w:pPr>
      <w:r>
        <w:rPr>
          <w:lang w:eastAsia="en-US"/>
        </w:rPr>
        <w:t>PATHOLOGY_TEST_SCORE_TYPE</w:t>
      </w:r>
    </w:p>
    <w:p w14:paraId="7F95D57F" w14:textId="3DFFC3F7" w:rsidR="00821CC0" w:rsidRDefault="00CE3D63" w:rsidP="00C63187">
      <w:pPr>
        <w:rPr>
          <w:lang w:eastAsia="en-US"/>
        </w:rPr>
      </w:pPr>
      <w:r>
        <w:rPr>
          <w:lang w:eastAsia="en-US"/>
        </w:rPr>
        <w:t>If any pathology-test related codes are not in the database, contact the GG administrator to include them.</w:t>
      </w:r>
    </w:p>
    <w:p w14:paraId="180DB2ED" w14:textId="77777777" w:rsidR="00EC3CF5" w:rsidRDefault="00EC3CF5" w:rsidP="00C63187">
      <w:pPr>
        <w:rPr>
          <w:lang w:eastAsia="en-US"/>
        </w:rPr>
      </w:pPr>
    </w:p>
    <w:p w14:paraId="6E931C6D" w14:textId="77777777" w:rsidR="00A40E5E" w:rsidRDefault="00A40E5E">
      <w:pPr>
        <w:spacing w:after="0"/>
        <w:rPr>
          <w:rFonts w:eastAsia="Times New Roman"/>
          <w:bCs/>
          <w:color w:val="0F243E" w:themeColor="text2" w:themeShade="80"/>
          <w:sz w:val="36"/>
          <w:lang w:eastAsia="en-US"/>
        </w:rPr>
      </w:pPr>
      <w:bookmarkStart w:id="123" w:name="_Toc399423935"/>
      <w:bookmarkStart w:id="124" w:name="_Toc402255920"/>
      <w:bookmarkStart w:id="125" w:name="_Toc402257416"/>
      <w:bookmarkStart w:id="126" w:name="_Toc402777233"/>
      <w:r>
        <w:br w:type="page"/>
      </w:r>
    </w:p>
    <w:p w14:paraId="322C55C9" w14:textId="491CBD33" w:rsidR="00C63187" w:rsidRDefault="00164321" w:rsidP="00164321">
      <w:pPr>
        <w:pStyle w:val="Heading3"/>
      </w:pPr>
      <w:bookmarkStart w:id="127" w:name="_Toc194993021"/>
      <w:r>
        <w:lastRenderedPageBreak/>
        <w:t>Viability</w:t>
      </w:r>
      <w:r w:rsidR="007470AF">
        <w:t xml:space="preserve"> Testing</w:t>
      </w:r>
      <w:bookmarkEnd w:id="123"/>
      <w:bookmarkEnd w:id="124"/>
      <w:bookmarkEnd w:id="125"/>
      <w:bookmarkEnd w:id="126"/>
      <w:bookmarkEnd w:id="127"/>
    </w:p>
    <w:p w14:paraId="69E3C22E" w14:textId="77777777" w:rsidR="00D50CA1" w:rsidRDefault="00D50CA1" w:rsidP="00D50CA1">
      <w:pPr>
        <w:pStyle w:val="Heading4"/>
        <w:rPr>
          <w:lang w:eastAsia="en-US"/>
        </w:rPr>
      </w:pPr>
      <w:bookmarkStart w:id="128" w:name="_Toc399423936"/>
      <w:bookmarkStart w:id="129" w:name="_Toc402255921"/>
      <w:bookmarkStart w:id="130" w:name="_Toc402257417"/>
      <w:bookmarkStart w:id="131" w:name="_Toc402777234"/>
      <w:bookmarkStart w:id="132" w:name="_Toc194993022"/>
      <w:r>
        <w:rPr>
          <w:lang w:eastAsia="en-US"/>
        </w:rPr>
        <w:t>Viability</w:t>
      </w:r>
      <w:bookmarkEnd w:id="128"/>
      <w:bookmarkEnd w:id="129"/>
      <w:bookmarkEnd w:id="130"/>
      <w:bookmarkEnd w:id="131"/>
      <w:bookmarkEnd w:id="132"/>
    </w:p>
    <w:p w14:paraId="619D4775" w14:textId="77777777" w:rsidR="00D50CA1" w:rsidRDefault="00D50CA1" w:rsidP="00D50CA1">
      <w:pPr>
        <w:spacing w:after="0"/>
        <w:rPr>
          <w:lang w:eastAsia="en-US"/>
        </w:rPr>
      </w:pPr>
      <w:r w:rsidRPr="00360011">
        <w:rPr>
          <w:lang w:eastAsia="en-US"/>
        </w:rPr>
        <w:t xml:space="preserve">Viability testing is </w:t>
      </w:r>
      <w:r>
        <w:rPr>
          <w:lang w:eastAsia="en-US"/>
        </w:rPr>
        <w:t xml:space="preserve">typically </w:t>
      </w:r>
      <w:r w:rsidRPr="00360011">
        <w:rPr>
          <w:lang w:eastAsia="en-US"/>
        </w:rPr>
        <w:t>done when</w:t>
      </w:r>
      <w:r>
        <w:rPr>
          <w:lang w:eastAsia="en-US"/>
        </w:rPr>
        <w:t>:</w:t>
      </w:r>
    </w:p>
    <w:p w14:paraId="69CB5128" w14:textId="77777777" w:rsidR="00D50CA1" w:rsidRDefault="00D50CA1" w:rsidP="00D50CA1">
      <w:pPr>
        <w:pStyle w:val="ListParagraph"/>
        <w:numPr>
          <w:ilvl w:val="0"/>
          <w:numId w:val="19"/>
        </w:numPr>
        <w:rPr>
          <w:lang w:eastAsia="en-US"/>
        </w:rPr>
      </w:pPr>
      <w:r w:rsidRPr="00360011">
        <w:rPr>
          <w:lang w:eastAsia="en-US"/>
        </w:rPr>
        <w:t>a new seed sample arrives at a genebank (</w:t>
      </w:r>
      <w:r>
        <w:rPr>
          <w:lang w:eastAsia="en-US"/>
        </w:rPr>
        <w:t xml:space="preserve">and </w:t>
      </w:r>
      <w:r w:rsidRPr="00360011">
        <w:rPr>
          <w:lang w:eastAsia="en-US"/>
        </w:rPr>
        <w:t>the sample has enough seed to be germinated)</w:t>
      </w:r>
    </w:p>
    <w:p w14:paraId="37F55CD3" w14:textId="77777777" w:rsidR="00D50CA1" w:rsidRDefault="00D50CA1" w:rsidP="00D50CA1">
      <w:pPr>
        <w:pStyle w:val="ListParagraph"/>
        <w:numPr>
          <w:ilvl w:val="0"/>
          <w:numId w:val="19"/>
        </w:numPr>
        <w:rPr>
          <w:lang w:eastAsia="en-US"/>
        </w:rPr>
      </w:pPr>
      <w:r w:rsidRPr="00360011">
        <w:rPr>
          <w:lang w:eastAsia="en-US"/>
        </w:rPr>
        <w:t>newly regenerated seed samples are being prepared for storage</w:t>
      </w:r>
    </w:p>
    <w:p w14:paraId="5AF6D6B4" w14:textId="77777777" w:rsidR="00D50CA1" w:rsidRDefault="00D50CA1" w:rsidP="00D50CA1">
      <w:pPr>
        <w:pStyle w:val="ListParagraph"/>
        <w:numPr>
          <w:ilvl w:val="0"/>
          <w:numId w:val="19"/>
        </w:numPr>
        <w:rPr>
          <w:lang w:eastAsia="en-US"/>
        </w:rPr>
      </w:pPr>
      <w:r>
        <w:rPr>
          <w:lang w:eastAsia="en-US"/>
        </w:rPr>
        <w:t xml:space="preserve">periodically </w:t>
      </w:r>
      <w:r w:rsidRPr="00360011">
        <w:rPr>
          <w:lang w:eastAsia="en-US"/>
        </w:rPr>
        <w:t>to assure viability of seed lots</w:t>
      </w:r>
      <w:r>
        <w:rPr>
          <w:lang w:eastAsia="en-US"/>
        </w:rPr>
        <w:t xml:space="preserve"> (“</w:t>
      </w:r>
      <w:r w:rsidRPr="00360011">
        <w:rPr>
          <w:lang w:eastAsia="en-US"/>
        </w:rPr>
        <w:t>maintenance testing</w:t>
      </w:r>
      <w:r>
        <w:rPr>
          <w:lang w:eastAsia="en-US"/>
        </w:rPr>
        <w:t>”</w:t>
      </w:r>
      <w:r w:rsidRPr="00360011">
        <w:rPr>
          <w:lang w:eastAsia="en-US"/>
        </w:rPr>
        <w:t>)</w:t>
      </w:r>
    </w:p>
    <w:p w14:paraId="4A979F3E" w14:textId="77777777" w:rsidR="00291CED" w:rsidRDefault="00642F6F" w:rsidP="00291CED">
      <w:pPr>
        <w:pStyle w:val="Heading4"/>
        <w:rPr>
          <w:lang w:eastAsia="en-US"/>
        </w:rPr>
      </w:pPr>
      <w:bookmarkStart w:id="133" w:name="_Toc194993023"/>
      <w:r>
        <w:rPr>
          <w:lang w:eastAsia="en-US"/>
        </w:rPr>
        <w:t>Viability Wizard</w:t>
      </w:r>
      <w:r w:rsidR="00291CED">
        <w:rPr>
          <w:lang w:eastAsia="en-US"/>
        </w:rPr>
        <w:t xml:space="preserve"> and the Viability Dataviews</w:t>
      </w:r>
      <w:bookmarkEnd w:id="133"/>
    </w:p>
    <w:p w14:paraId="35C4DDEC" w14:textId="77777777" w:rsidR="0096353B" w:rsidRDefault="003B1313" w:rsidP="005008B5">
      <w:pPr>
        <w:rPr>
          <w:lang w:eastAsia="en-US"/>
        </w:rPr>
      </w:pPr>
      <w:r>
        <w:rPr>
          <w:lang w:eastAsia="en-US"/>
        </w:rPr>
        <w:t xml:space="preserve">The </w:t>
      </w:r>
      <w:r w:rsidR="005008B5" w:rsidRPr="00FC36ED">
        <w:rPr>
          <w:b/>
          <w:lang w:eastAsia="en-US"/>
        </w:rPr>
        <w:t>I</w:t>
      </w:r>
      <w:r w:rsidRPr="00FC36ED">
        <w:rPr>
          <w:b/>
        </w:rPr>
        <w:t xml:space="preserve">nventory </w:t>
      </w:r>
      <w:r w:rsidR="005008B5" w:rsidRPr="00FC36ED">
        <w:rPr>
          <w:b/>
        </w:rPr>
        <w:t>Viability</w:t>
      </w:r>
      <w:r w:rsidR="005008B5">
        <w:t xml:space="preserve"> </w:t>
      </w:r>
      <w:r w:rsidR="00FC36ED">
        <w:rPr>
          <w:lang w:eastAsia="en-US"/>
        </w:rPr>
        <w:t>d</w:t>
      </w:r>
      <w:r w:rsidRPr="003B1313">
        <w:rPr>
          <w:lang w:eastAsia="en-US"/>
        </w:rPr>
        <w:t xml:space="preserve">ataview </w:t>
      </w:r>
      <w:r w:rsidR="00DE728E">
        <w:rPr>
          <w:lang w:eastAsia="en-US"/>
        </w:rPr>
        <w:t xml:space="preserve">uses </w:t>
      </w:r>
      <w:r w:rsidRPr="003B1313">
        <w:rPr>
          <w:lang w:eastAsia="en-US"/>
        </w:rPr>
        <w:t xml:space="preserve">the table of seed germination </w:t>
      </w:r>
      <w:r w:rsidR="00DE728E">
        <w:rPr>
          <w:lang w:eastAsia="en-US"/>
        </w:rPr>
        <w:t xml:space="preserve">results </w:t>
      </w:r>
      <w:r w:rsidRPr="003B1313">
        <w:rPr>
          <w:lang w:eastAsia="en-US"/>
        </w:rPr>
        <w:t>and other viability</w:t>
      </w:r>
      <w:r w:rsidR="00FA1748">
        <w:rPr>
          <w:lang w:eastAsia="en-US"/>
        </w:rPr>
        <w:t xml:space="preserve"> tests</w:t>
      </w:r>
      <w:r w:rsidRPr="003B1313">
        <w:rPr>
          <w:lang w:eastAsia="en-US"/>
        </w:rPr>
        <w:t xml:space="preserve">. </w:t>
      </w:r>
      <w:r w:rsidR="005008B5">
        <w:rPr>
          <w:lang w:eastAsia="en-US"/>
        </w:rPr>
        <w:t xml:space="preserve">There are three related </w:t>
      </w:r>
      <w:r w:rsidR="005008B5">
        <w:t>dataview</w:t>
      </w:r>
      <w:r w:rsidR="005008B5">
        <w:rPr>
          <w:lang w:eastAsia="en-US"/>
        </w:rPr>
        <w:t xml:space="preserve">s in the </w:t>
      </w:r>
      <w:r w:rsidR="005008B5">
        <w:t>Curator Tool</w:t>
      </w:r>
      <w:r w:rsidR="005008B5">
        <w:rPr>
          <w:lang w:eastAsia="en-US"/>
        </w:rPr>
        <w:t xml:space="preserve">: </w:t>
      </w:r>
      <w:r w:rsidR="00164321" w:rsidRPr="00FC36ED">
        <w:rPr>
          <w:b/>
          <w:lang w:eastAsia="en-US"/>
        </w:rPr>
        <w:t>Inventory Viability</w:t>
      </w:r>
      <w:r w:rsidR="00164321">
        <w:rPr>
          <w:lang w:eastAsia="en-US"/>
        </w:rPr>
        <w:t xml:space="preserve">, </w:t>
      </w:r>
      <w:r w:rsidR="00164321" w:rsidRPr="00FC36ED">
        <w:rPr>
          <w:b/>
          <w:lang w:eastAsia="en-US"/>
        </w:rPr>
        <w:t>Viability Rule</w:t>
      </w:r>
      <w:r w:rsidR="00164321">
        <w:rPr>
          <w:lang w:eastAsia="en-US"/>
        </w:rPr>
        <w:t xml:space="preserve">, </w:t>
      </w:r>
      <w:r w:rsidR="005008B5">
        <w:rPr>
          <w:lang w:eastAsia="en-US"/>
        </w:rPr>
        <w:t xml:space="preserve">and </w:t>
      </w:r>
      <w:r w:rsidR="00164321" w:rsidRPr="00FC36ED">
        <w:rPr>
          <w:b/>
          <w:lang w:eastAsia="en-US"/>
        </w:rPr>
        <w:t>Viability Data</w:t>
      </w:r>
      <w:r w:rsidR="005008B5">
        <w:rPr>
          <w:lang w:eastAsia="en-US"/>
        </w:rPr>
        <w:t xml:space="preserve">. </w:t>
      </w:r>
      <w:r w:rsidR="00F075F0">
        <w:rPr>
          <w:lang w:eastAsia="en-US"/>
        </w:rPr>
        <w:t xml:space="preserve"> </w:t>
      </w:r>
    </w:p>
    <w:p w14:paraId="5C827CC0" w14:textId="77777777" w:rsidR="00291CED" w:rsidRDefault="00291CED" w:rsidP="00291CED">
      <w:r>
        <w:t>The GRIN-Global Viability table family has several interrelated tables:</w:t>
      </w:r>
    </w:p>
    <w:p w14:paraId="14F8BFAC" w14:textId="77777777" w:rsidR="00291CED" w:rsidRDefault="00291CED" w:rsidP="00291CED">
      <w:pPr>
        <w:jc w:val="center"/>
        <w:rPr>
          <w:lang w:eastAsia="en-US"/>
        </w:rPr>
      </w:pPr>
      <w:r>
        <w:object w:dxaOrig="3915" w:dyaOrig="4548" w14:anchorId="04223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57.5pt" o:ole="">
            <v:imagedata r:id="rId69" o:title=""/>
          </v:shape>
          <o:OLEObject Type="Embed" ProgID="Visio.Drawing.11" ShapeID="_x0000_i1025" DrawAspect="Content" ObjectID="_1805607028" r:id="rId70"/>
        </w:object>
      </w:r>
    </w:p>
    <w:p w14:paraId="25DDEEDF" w14:textId="35918831" w:rsidR="00291CED" w:rsidRDefault="00291CED" w:rsidP="00291CED">
      <w:pPr>
        <w:rPr>
          <w:lang w:eastAsia="en-US"/>
        </w:rPr>
      </w:pPr>
      <w:r>
        <w:rPr>
          <w:lang w:eastAsia="en-US"/>
        </w:rPr>
        <w:t xml:space="preserve">A Viability Wizard was added to the </w:t>
      </w:r>
      <w:r>
        <w:t xml:space="preserve">Curator Tool </w:t>
      </w:r>
      <w:r>
        <w:rPr>
          <w:lang w:eastAsia="en-US"/>
        </w:rPr>
        <w:t xml:space="preserve">to automate the process of aggregating the raw viability testing data stored in the </w:t>
      </w:r>
      <w:proofErr w:type="spellStart"/>
      <w:r>
        <w:rPr>
          <w:lang w:eastAsia="en-US"/>
        </w:rPr>
        <w:t>viability_data</w:t>
      </w:r>
      <w:proofErr w:type="spellEnd"/>
      <w:r>
        <w:rPr>
          <w:lang w:eastAsia="en-US"/>
        </w:rPr>
        <w:t xml:space="preserve"> </w:t>
      </w:r>
      <w:r w:rsidRPr="000660AB">
        <w:rPr>
          <w:lang w:eastAsia="en-US"/>
        </w:rPr>
        <w:t>d</w:t>
      </w:r>
      <w:r>
        <w:rPr>
          <w:lang w:eastAsia="en-US"/>
        </w:rPr>
        <w:t xml:space="preserve">ataview. Refer to the </w:t>
      </w:r>
      <w:r w:rsidR="004A4098">
        <w:rPr>
          <w:lang w:eastAsia="en-US"/>
        </w:rPr>
        <w:t xml:space="preserve">online </w:t>
      </w:r>
      <w:r>
        <w:rPr>
          <w:lang w:eastAsia="en-US"/>
        </w:rPr>
        <w:t xml:space="preserve">document for details: </w:t>
      </w:r>
      <w:hyperlink r:id="rId71" w:history="1">
        <w:r w:rsidRPr="00291CED">
          <w:rPr>
            <w:rStyle w:val="Hyperlink"/>
            <w:lang w:eastAsia="en-US"/>
          </w:rPr>
          <w:t>https://www.grin-global.org/docs/gg_viability_wizard.docx</w:t>
        </w:r>
      </w:hyperlink>
      <w:r>
        <w:rPr>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291CED" w:rsidRPr="00DA32A5" w14:paraId="23239CDE" w14:textId="77777777" w:rsidTr="00992D19">
        <w:tc>
          <w:tcPr>
            <w:tcW w:w="810" w:type="dxa"/>
            <w:shd w:val="clear" w:color="000000" w:fill="FFFFFF"/>
          </w:tcPr>
          <w:p w14:paraId="4E219C21" w14:textId="7CAB5AEC" w:rsidR="00291CED" w:rsidRPr="00DA32A5" w:rsidRDefault="008904B9" w:rsidP="00992D19">
            <w:pPr>
              <w:pStyle w:val="NormalInTble"/>
            </w:pPr>
            <w:r w:rsidRPr="009B78BF">
              <w:rPr>
                <w:noProof/>
                <w:sz w:val="20"/>
                <w:szCs w:val="20"/>
              </w:rPr>
              <w:drawing>
                <wp:inline distT="0" distB="0" distL="0" distR="0" wp14:anchorId="54CC0718" wp14:editId="32390B32">
                  <wp:extent cx="380365" cy="457835"/>
                  <wp:effectExtent l="0" t="0" r="635" b="0"/>
                  <wp:docPr id="69375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7A6F83E3" w14:textId="4AC0FE40" w:rsidR="00291CED" w:rsidRPr="0053077B" w:rsidRDefault="00291CED" w:rsidP="00291CED">
            <w:pPr>
              <w:pStyle w:val="NormalInTble"/>
              <w:rPr>
                <w:szCs w:val="22"/>
              </w:rPr>
            </w:pPr>
            <w:r>
              <w:rPr>
                <w:szCs w:val="22"/>
              </w:rPr>
              <w:t xml:space="preserve">This </w:t>
            </w:r>
            <w:r w:rsidRPr="00291CED">
              <w:rPr>
                <w:szCs w:val="22"/>
              </w:rPr>
              <w:t>Viability Wizard</w:t>
            </w:r>
            <w:r>
              <w:rPr>
                <w:szCs w:val="22"/>
              </w:rPr>
              <w:t xml:space="preserve"> was not available in the </w:t>
            </w:r>
            <w:r w:rsidRPr="00291CED">
              <w:rPr>
                <w:szCs w:val="22"/>
                <w:lang w:eastAsia="zh-CN"/>
              </w:rPr>
              <w:t>Curator Tool</w:t>
            </w:r>
            <w:r>
              <w:rPr>
                <w:szCs w:val="22"/>
              </w:rPr>
              <w:t xml:space="preserve"> builds up through version 1.9.6.43.  </w:t>
            </w:r>
            <w:r w:rsidR="00A40E5E">
              <w:rPr>
                <w:szCs w:val="22"/>
              </w:rPr>
              <w:t xml:space="preserve">Many genebanks opt to track viability using spreadsheets or other external tools. They then bulk add the viability data later into GG.  </w:t>
            </w:r>
            <w:r w:rsidRPr="0053077B">
              <w:rPr>
                <w:szCs w:val="22"/>
              </w:rPr>
              <w:t xml:space="preserve"> </w:t>
            </w:r>
            <w:r>
              <w:rPr>
                <w:szCs w:val="22"/>
              </w:rPr>
              <w:t xml:space="preserve"> </w:t>
            </w:r>
          </w:p>
        </w:tc>
      </w:tr>
    </w:tbl>
    <w:p w14:paraId="187E9AE4" w14:textId="77777777" w:rsidR="004A4098" w:rsidRDefault="004A4098" w:rsidP="00360011">
      <w:pPr>
        <w:rPr>
          <w:lang w:eastAsia="en-US"/>
        </w:rPr>
      </w:pPr>
    </w:p>
    <w:p w14:paraId="3DB52352" w14:textId="1086ADF4" w:rsidR="004A4098" w:rsidRDefault="004A4098" w:rsidP="00104B07">
      <w:pPr>
        <w:pStyle w:val="Heading5"/>
        <w:rPr>
          <w:lang w:eastAsia="en-US"/>
        </w:rPr>
      </w:pPr>
      <w:bookmarkStart w:id="134" w:name="_Toc194993024"/>
      <w:r>
        <w:rPr>
          <w:lang w:eastAsia="en-US"/>
        </w:rPr>
        <w:t>Inventory Viability Dataview</w:t>
      </w:r>
      <w:bookmarkEnd w:id="134"/>
    </w:p>
    <w:p w14:paraId="772C7F51" w14:textId="77777777" w:rsidR="004A4098" w:rsidRDefault="004A4098" w:rsidP="004A4098">
      <w:pPr>
        <w:rPr>
          <w:lang w:eastAsia="en-US"/>
        </w:rPr>
      </w:pPr>
      <w:r>
        <w:rPr>
          <w:lang w:eastAsia="en-US"/>
        </w:rPr>
        <w:t xml:space="preserve">Refer to the GG online </w:t>
      </w:r>
      <w:hyperlink r:id="rId72" w:anchor="gid=2" w:history="1">
        <w:r w:rsidRPr="00D45D60">
          <w:rPr>
            <w:rStyle w:val="Hyperlink"/>
            <w:lang w:eastAsia="en-US"/>
          </w:rPr>
          <w:t>dictionary</w:t>
        </w:r>
      </w:hyperlink>
      <w:r>
        <w:rPr>
          <w:lang w:eastAsia="en-US"/>
        </w:rPr>
        <w:t xml:space="preserve"> for descriptions of each field (or when viewing the dataview, roll the mouse over the heading to display the column description).</w:t>
      </w:r>
      <w:r>
        <w:rPr>
          <w:lang w:eastAsia="en-US"/>
        </w:rPr>
        <w:br/>
      </w:r>
      <w:r>
        <w:rPr>
          <w:noProof/>
          <w:lang w:eastAsia="en-US"/>
        </w:rPr>
        <w:drawing>
          <wp:inline distT="0" distB="0" distL="0" distR="0" wp14:anchorId="011D3540" wp14:editId="58907E3D">
            <wp:extent cx="5715771" cy="586816"/>
            <wp:effectExtent l="19050" t="19050" r="18415" b="2286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5738038" cy="589102"/>
                    </a:xfrm>
                    <a:prstGeom prst="rect">
                      <a:avLst/>
                    </a:prstGeom>
                    <a:noFill/>
                    <a:ln w="9525">
                      <a:solidFill>
                        <a:schemeClr val="accent1"/>
                      </a:solidFill>
                      <a:miter lim="800000"/>
                      <a:headEnd/>
                      <a:tailEnd/>
                    </a:ln>
                  </pic:spPr>
                </pic:pic>
              </a:graphicData>
            </a:graphic>
          </wp:inline>
        </w:drawing>
      </w:r>
    </w:p>
    <w:p w14:paraId="090C736F" w14:textId="4933332D" w:rsidR="004A4098" w:rsidRDefault="004A4098" w:rsidP="00360011">
      <w:pPr>
        <w:rPr>
          <w:lang w:eastAsia="en-US"/>
        </w:rPr>
      </w:pPr>
      <w:r>
        <w:rPr>
          <w:lang w:eastAsia="en-US"/>
        </w:rPr>
        <w:lastRenderedPageBreak/>
        <w:t xml:space="preserve">The </w:t>
      </w:r>
      <w:r w:rsidRPr="004A4098">
        <w:rPr>
          <w:b/>
          <w:bCs/>
        </w:rPr>
        <w:t>Inventory</w:t>
      </w:r>
      <w:r w:rsidRPr="004A4098">
        <w:rPr>
          <w:b/>
          <w:bCs/>
          <w:lang w:eastAsia="en-US"/>
        </w:rPr>
        <w:t xml:space="preserve"> Viability</w:t>
      </w:r>
      <w:r>
        <w:rPr>
          <w:lang w:eastAsia="en-US"/>
        </w:rPr>
        <w:t xml:space="preserve"> table aggregates the results of inventory tests.  The raw data collected in each viability test replicate is stored in the </w:t>
      </w:r>
      <w:r w:rsidRPr="004A4098">
        <w:rPr>
          <w:b/>
          <w:bCs/>
        </w:rPr>
        <w:t>Inventory</w:t>
      </w:r>
      <w:r w:rsidRPr="004A4098">
        <w:rPr>
          <w:b/>
          <w:bCs/>
          <w:lang w:eastAsia="en-US"/>
        </w:rPr>
        <w:t xml:space="preserve"> Viability</w:t>
      </w:r>
      <w:r>
        <w:rPr>
          <w:b/>
          <w:bCs/>
          <w:lang w:eastAsia="en-US"/>
        </w:rPr>
        <w:t xml:space="preserve"> </w:t>
      </w:r>
      <w:r w:rsidRPr="004A4098">
        <w:rPr>
          <w:b/>
          <w:bCs/>
          <w:i/>
          <w:iCs/>
          <w:lang w:eastAsia="en-US"/>
        </w:rPr>
        <w:t>Data</w:t>
      </w:r>
      <w:r w:rsidRPr="004A4098">
        <w:rPr>
          <w:lang w:eastAsia="en-US"/>
        </w:rPr>
        <w:t xml:space="preserve"> table.</w:t>
      </w:r>
      <w:r>
        <w:rPr>
          <w:lang w:eastAsia="en-US"/>
        </w:rPr>
        <w:t xml:space="preserve"> The </w:t>
      </w:r>
      <w:r>
        <w:t>Inventory</w:t>
      </w:r>
      <w:r>
        <w:rPr>
          <w:lang w:eastAsia="en-US"/>
        </w:rPr>
        <w:t xml:space="preserve"> Viability wizard automates the aggregation of the raw data.</w:t>
      </w:r>
    </w:p>
    <w:p w14:paraId="4C3F2195" w14:textId="31741E60" w:rsidR="004A4098" w:rsidRDefault="004A4098" w:rsidP="00360011">
      <w:pPr>
        <w:rPr>
          <w:lang w:eastAsia="en-US"/>
        </w:rPr>
      </w:pPr>
      <w:r>
        <w:rPr>
          <w:lang w:eastAsia="en-US"/>
        </w:rPr>
        <w:t>Note: some genebank’s using GRIN-Global store their data in the corresponding viability tables, but may opt for a different method of collecting the data, rather than use the GG Viability Wizard. For instance, one Genebank uses a macro driven spreadsheet to collect and store its raw test data.</w:t>
      </w:r>
    </w:p>
    <w:p w14:paraId="6C6C7900" w14:textId="3A0CAC66" w:rsidR="004A4098" w:rsidRDefault="004A4098" w:rsidP="00104B07">
      <w:pPr>
        <w:pStyle w:val="Heading5"/>
        <w:rPr>
          <w:lang w:eastAsia="en-US"/>
        </w:rPr>
      </w:pPr>
      <w:bookmarkStart w:id="135" w:name="_Toc194993025"/>
      <w:r>
        <w:rPr>
          <w:lang w:eastAsia="en-US"/>
        </w:rPr>
        <w:t>Germination Tests</w:t>
      </w:r>
      <w:bookmarkEnd w:id="135"/>
    </w:p>
    <w:p w14:paraId="649EE625" w14:textId="1AE4F4AB" w:rsidR="004A4098" w:rsidRDefault="004A4098" w:rsidP="00360011">
      <w:pPr>
        <w:rPr>
          <w:lang w:eastAsia="en-US"/>
        </w:rPr>
      </w:pPr>
      <w:r>
        <w:rPr>
          <w:lang w:eastAsia="en-US"/>
        </w:rPr>
        <w:t xml:space="preserve">Germination tests are conducted for different purposes such as in preparation for storage after a harvest or ongoing (maintenance). </w:t>
      </w:r>
    </w:p>
    <w:p w14:paraId="2845BECD" w14:textId="5D0C9A70" w:rsidR="00360011" w:rsidRDefault="00360011" w:rsidP="00360011">
      <w:pPr>
        <w:rPr>
          <w:lang w:eastAsia="en-US"/>
        </w:rPr>
      </w:pPr>
      <w:r w:rsidRPr="00360011">
        <w:rPr>
          <w:lang w:eastAsia="en-US"/>
        </w:rPr>
        <w:t>For storage germination test</w:t>
      </w:r>
      <w:r w:rsidR="004A4098">
        <w:rPr>
          <w:lang w:eastAsia="en-US"/>
        </w:rPr>
        <w:t>s</w:t>
      </w:r>
      <w:r w:rsidRPr="00360011">
        <w:rPr>
          <w:lang w:eastAsia="en-US"/>
        </w:rPr>
        <w:t xml:space="preserve">, a germination order is prepared when all the lots in a particular crop are ready for storage. This is usually done once a year after the material has been cleaned and is ready for storage (i.e. all the cucumber that were grown in 2014 will be germinated all at the same time – after which they are ready for storage). </w:t>
      </w:r>
    </w:p>
    <w:p w14:paraId="16B58342" w14:textId="3339D3C5" w:rsidR="00360011" w:rsidRPr="00360011" w:rsidRDefault="00360011" w:rsidP="00360011">
      <w:pPr>
        <w:rPr>
          <w:lang w:eastAsia="en-US"/>
        </w:rPr>
      </w:pPr>
      <w:r w:rsidRPr="00360011">
        <w:rPr>
          <w:lang w:eastAsia="en-US"/>
        </w:rPr>
        <w:t>For maintenance germination tests, a germ</w:t>
      </w:r>
      <w:r>
        <w:rPr>
          <w:lang w:eastAsia="en-US"/>
        </w:rPr>
        <w:t>ination</w:t>
      </w:r>
      <w:r w:rsidRPr="00360011">
        <w:rPr>
          <w:lang w:eastAsia="en-US"/>
        </w:rPr>
        <w:t xml:space="preserve"> order is usually prepared after reviewing a particular collection (such a</w:t>
      </w:r>
      <w:r>
        <w:rPr>
          <w:lang w:eastAsia="en-US"/>
        </w:rPr>
        <w:t>s</w:t>
      </w:r>
      <w:r w:rsidRPr="00360011">
        <w:rPr>
          <w:lang w:eastAsia="en-US"/>
        </w:rPr>
        <w:t xml:space="preserve"> maize) and checking which lots need testing (in the case of maize, it</w:t>
      </w:r>
      <w:r w:rsidR="00680C06">
        <w:rPr>
          <w:lang w:eastAsia="en-US"/>
        </w:rPr>
        <w:t xml:space="preserve"> i</w:t>
      </w:r>
      <w:r w:rsidRPr="00360011">
        <w:rPr>
          <w:lang w:eastAsia="en-US"/>
        </w:rPr>
        <w:t>s every ten years).</w:t>
      </w:r>
      <w:r w:rsidR="004A4098">
        <w:rPr>
          <w:lang w:eastAsia="en-US"/>
        </w:rPr>
        <w:t xml:space="preserve"> See the </w:t>
      </w:r>
      <w:hyperlink w:anchor="pure_live_seed" w:history="1">
        <w:r w:rsidR="004A4098" w:rsidRPr="004A4098">
          <w:rPr>
            <w:rStyle w:val="Hyperlink"/>
            <w:lang w:eastAsia="en-US"/>
          </w:rPr>
          <w:t>Pure Live Seed</w:t>
        </w:r>
      </w:hyperlink>
      <w:r w:rsidR="004A4098">
        <w:rPr>
          <w:lang w:eastAsia="en-US"/>
        </w:rPr>
        <w:t xml:space="preserve"> section.</w:t>
      </w:r>
    </w:p>
    <w:p w14:paraId="4C794B13" w14:textId="77777777" w:rsidR="00A96599" w:rsidRDefault="00A96599" w:rsidP="00104B07">
      <w:pPr>
        <w:pStyle w:val="Heading5"/>
        <w:rPr>
          <w:lang w:eastAsia="en-US"/>
        </w:rPr>
      </w:pPr>
      <w:bookmarkStart w:id="136" w:name="_Toc194993026"/>
      <w:r w:rsidRPr="00A96599">
        <w:rPr>
          <w:lang w:eastAsia="en-US"/>
        </w:rPr>
        <w:t>Viability Rule</w:t>
      </w:r>
      <w:r w:rsidR="001D42AC">
        <w:rPr>
          <w:lang w:eastAsia="en-US"/>
        </w:rPr>
        <w:t xml:space="preserve"> Dataview</w:t>
      </w:r>
      <w:bookmarkEnd w:id="136"/>
    </w:p>
    <w:p w14:paraId="6441F868" w14:textId="77777777" w:rsidR="00360011" w:rsidRDefault="00360011" w:rsidP="00360011">
      <w:pPr>
        <w:rPr>
          <w:lang w:eastAsia="en-US"/>
        </w:rPr>
      </w:pPr>
      <w:r w:rsidRPr="00360011">
        <w:rPr>
          <w:lang w:eastAsia="en-US"/>
        </w:rPr>
        <w:t xml:space="preserve">The </w:t>
      </w:r>
      <w:r w:rsidRPr="00A96599">
        <w:rPr>
          <w:b/>
          <w:lang w:eastAsia="en-US"/>
        </w:rPr>
        <w:t>Inventory Viability Rule</w:t>
      </w:r>
      <w:r w:rsidRPr="00360011">
        <w:rPr>
          <w:lang w:eastAsia="en-US"/>
        </w:rPr>
        <w:t xml:space="preserve"> </w:t>
      </w:r>
      <w:r w:rsidR="007A745A">
        <w:rPr>
          <w:lang w:eastAsia="en-US"/>
        </w:rPr>
        <w:t xml:space="preserve">describes the </w:t>
      </w:r>
      <w:r w:rsidRPr="00360011">
        <w:rPr>
          <w:lang w:eastAsia="en-US"/>
        </w:rPr>
        <w:t>germination test</w:t>
      </w:r>
      <w:r w:rsidR="007A745A">
        <w:rPr>
          <w:lang w:eastAsia="en-US"/>
        </w:rPr>
        <w:t xml:space="preserve"> conditions including the temperature range, the moisture, lighting, etc. </w:t>
      </w:r>
      <w:r>
        <w:rPr>
          <w:lang w:eastAsia="en-US"/>
        </w:rPr>
        <w:t xml:space="preserve">(Note to GRIN users – in GRIN, this was the </w:t>
      </w:r>
      <w:r w:rsidRPr="0042206A">
        <w:rPr>
          <w:b/>
          <w:lang w:eastAsia="en-US"/>
        </w:rPr>
        <w:t>Environment</w:t>
      </w:r>
      <w:r w:rsidRPr="00360011">
        <w:rPr>
          <w:lang w:eastAsia="en-US"/>
        </w:rPr>
        <w:t xml:space="preserve"> name</w:t>
      </w:r>
      <w:r>
        <w:rPr>
          <w:lang w:eastAsia="en-US"/>
        </w:rPr>
        <w:t>.)</w:t>
      </w:r>
      <w:r w:rsidR="00A96599">
        <w:rPr>
          <w:lang w:eastAsia="en-US"/>
        </w:rPr>
        <w:br/>
      </w:r>
      <w:r w:rsidR="00A96599">
        <w:rPr>
          <w:noProof/>
          <w:lang w:eastAsia="en-US"/>
        </w:rPr>
        <w:drawing>
          <wp:inline distT="0" distB="0" distL="0" distR="0" wp14:anchorId="3BC67BE0" wp14:editId="770CF3B3">
            <wp:extent cx="4885940" cy="1739780"/>
            <wp:effectExtent l="19050" t="19050" r="10160" b="13335"/>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4892066" cy="1741961"/>
                    </a:xfrm>
                    <a:prstGeom prst="rect">
                      <a:avLst/>
                    </a:prstGeom>
                    <a:noFill/>
                    <a:ln w="9525">
                      <a:solidFill>
                        <a:schemeClr val="accent1"/>
                      </a:solidFill>
                      <a:miter lim="800000"/>
                      <a:headEnd/>
                      <a:tailEnd/>
                    </a:ln>
                  </pic:spPr>
                </pic:pic>
              </a:graphicData>
            </a:graphic>
          </wp:inline>
        </w:drawing>
      </w:r>
    </w:p>
    <w:p w14:paraId="51E3AC2F" w14:textId="77777777" w:rsidR="00CF18FB" w:rsidRDefault="00CF18FB">
      <w:pPr>
        <w:spacing w:after="0"/>
        <w:rPr>
          <w:lang w:eastAsia="en-US"/>
        </w:rPr>
      </w:pPr>
    </w:p>
    <w:p w14:paraId="26517153" w14:textId="77777777" w:rsidR="00CF18FB" w:rsidRDefault="00CF18FB" w:rsidP="00CF18FB">
      <w:pPr>
        <w:pStyle w:val="Heading4"/>
      </w:pPr>
      <w:bookmarkStart w:id="137" w:name="_Toc514873351"/>
      <w:bookmarkStart w:id="138" w:name="_Toc194993027"/>
      <w:r>
        <w:t>Pure Live Seed (Calculating Live Seed by Using Germination Test Rates)</w:t>
      </w:r>
      <w:bookmarkStart w:id="139" w:name="pure_live_seed"/>
      <w:bookmarkEnd w:id="137"/>
      <w:bookmarkEnd w:id="138"/>
      <w:bookmarkEnd w:id="139"/>
    </w:p>
    <w:p w14:paraId="1D75465C" w14:textId="77777777" w:rsidR="00CF18FB" w:rsidRDefault="00CF18FB" w:rsidP="00CF18FB">
      <w:r>
        <w:t xml:space="preserve">In server release 1.10.3, </w:t>
      </w:r>
      <w:r w:rsidRPr="00CF18FB">
        <w:t xml:space="preserve">a calculated field </w:t>
      </w:r>
      <w:r>
        <w:t xml:space="preserve">was added to the Inventory </w:t>
      </w:r>
      <w:r w:rsidRPr="000660AB">
        <w:t>d</w:t>
      </w:r>
      <w:r>
        <w:t xml:space="preserve">ataview. The calculation is derived by multiplying </w:t>
      </w:r>
      <w:r w:rsidRPr="00CF18FB">
        <w:t xml:space="preserve">the </w:t>
      </w:r>
      <w:r>
        <w:t xml:space="preserve">quantity </w:t>
      </w:r>
      <w:r w:rsidRPr="00CF18FB">
        <w:t>on</w:t>
      </w:r>
      <w:r>
        <w:t xml:space="preserve"> </w:t>
      </w:r>
      <w:r w:rsidRPr="00CF18FB">
        <w:t xml:space="preserve">hand </w:t>
      </w:r>
      <w:r>
        <w:t xml:space="preserve">with </w:t>
      </w:r>
      <w:r w:rsidRPr="00CF18FB">
        <w:t xml:space="preserve">the latest germination percentage to get </w:t>
      </w:r>
      <w:r>
        <w:t>“</w:t>
      </w:r>
      <w:r w:rsidRPr="00CF18FB">
        <w:t>pure live seed</w:t>
      </w:r>
      <w:r>
        <w:t>”</w:t>
      </w:r>
      <w:r w:rsidRPr="00CF18FB">
        <w:t xml:space="preserve"> (the actual number of viable seed propagules). </w:t>
      </w:r>
    </w:p>
    <w:p w14:paraId="3718FCA8" w14:textId="77777777" w:rsidR="00CF18FB" w:rsidRDefault="00CF18FB" w:rsidP="00CF18FB">
      <w:r>
        <w:t xml:space="preserve">For example, </w:t>
      </w:r>
      <w:r w:rsidRPr="00CF18FB">
        <w:t xml:space="preserve">if </w:t>
      </w:r>
      <w:r>
        <w:t xml:space="preserve">you </w:t>
      </w:r>
      <w:r w:rsidRPr="00CF18FB">
        <w:t>have 1000 seeds and the germination test says 50%</w:t>
      </w:r>
      <w:r>
        <w:t>,</w:t>
      </w:r>
      <w:r w:rsidRPr="00CF18FB">
        <w:t xml:space="preserve"> </w:t>
      </w:r>
      <w:r>
        <w:t xml:space="preserve"> </w:t>
      </w:r>
      <w:r w:rsidRPr="00CF18FB">
        <w:t xml:space="preserve">then </w:t>
      </w:r>
      <w:r>
        <w:t xml:space="preserve">you </w:t>
      </w:r>
      <w:r w:rsidRPr="00CF18FB">
        <w:t xml:space="preserve">only have 500 seeds that are viable. </w:t>
      </w:r>
    </w:p>
    <w:p w14:paraId="54A18C93" w14:textId="77777777" w:rsidR="00CF18FB" w:rsidRDefault="00CF18FB" w:rsidP="00CF18FB">
      <w:r>
        <w:rPr>
          <w:noProof/>
          <w:lang w:eastAsia="en-US"/>
        </w:rPr>
        <w:lastRenderedPageBreak/>
        <w:drawing>
          <wp:inline distT="0" distB="0" distL="0" distR="0" wp14:anchorId="1C59B791" wp14:editId="38E40088">
            <wp:extent cx="5943600" cy="1539548"/>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5943600" cy="1539548"/>
                    </a:xfrm>
                    <a:prstGeom prst="rect">
                      <a:avLst/>
                    </a:prstGeom>
                    <a:noFill/>
                    <a:ln w="9525">
                      <a:noFill/>
                      <a:miter lim="800000"/>
                      <a:headEnd/>
                      <a:tailEnd/>
                    </a:ln>
                  </pic:spPr>
                </pic:pic>
              </a:graphicData>
            </a:graphic>
          </wp:inline>
        </w:drawing>
      </w:r>
    </w:p>
    <w:p w14:paraId="549AD18C" w14:textId="77777777" w:rsidR="00F74694" w:rsidRDefault="00F74694" w:rsidP="00CF18FB">
      <w:pPr>
        <w:rPr>
          <w:strike/>
        </w:rPr>
      </w:pPr>
    </w:p>
    <w:p w14:paraId="2E19F1CA" w14:textId="77777777" w:rsidR="00EC3CF5" w:rsidRDefault="00EC3CF5" w:rsidP="00EC3CF5">
      <w:r>
        <w:t xml:space="preserve">In the following example, at first glance it appears that these inventory lots have a </w:t>
      </w:r>
      <w:r w:rsidRPr="005D2AC3">
        <w:rPr>
          <w:b/>
          <w:bCs/>
        </w:rPr>
        <w:t>Quantity</w:t>
      </w:r>
      <w:r>
        <w:t xml:space="preserve"> </w:t>
      </w:r>
      <w:r w:rsidRPr="005D2AC3">
        <w:rPr>
          <w:b/>
          <w:bCs/>
        </w:rPr>
        <w:t>On Hand</w:t>
      </w:r>
      <w:r>
        <w:t xml:space="preserve"> that is sufficient, that is, greater than the </w:t>
      </w:r>
      <w:r w:rsidRPr="005D2AC3">
        <w:rPr>
          <w:b/>
          <w:bCs/>
        </w:rPr>
        <w:t>Distribution Critical Amount</w:t>
      </w:r>
      <w:r>
        <w:t>:</w:t>
      </w:r>
      <w:r>
        <w:br/>
      </w:r>
      <w:r>
        <w:rPr>
          <w:noProof/>
        </w:rPr>
        <w:drawing>
          <wp:inline distT="0" distB="0" distL="0" distR="0" wp14:anchorId="30EAF938" wp14:editId="41679C7B">
            <wp:extent cx="5943600" cy="16662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66240"/>
                    </a:xfrm>
                    <a:prstGeom prst="rect">
                      <a:avLst/>
                    </a:prstGeom>
                  </pic:spPr>
                </pic:pic>
              </a:graphicData>
            </a:graphic>
          </wp:inline>
        </w:drawing>
      </w:r>
      <w:r>
        <w:br/>
      </w:r>
    </w:p>
    <w:p w14:paraId="345DAAF4" w14:textId="77777777" w:rsidR="00EC3CF5" w:rsidRDefault="00EC3CF5" w:rsidP="00EC3CF5">
      <w:r>
        <w:t xml:space="preserve">However, looking further (and scrolling to the right), the </w:t>
      </w:r>
      <w:proofErr w:type="gramStart"/>
      <w:r>
        <w:t>amount</w:t>
      </w:r>
      <w:proofErr w:type="gramEnd"/>
      <w:r>
        <w:t xml:space="preserve"> of </w:t>
      </w:r>
      <w:r w:rsidRPr="005D2AC3">
        <w:rPr>
          <w:i/>
          <w:iCs/>
        </w:rPr>
        <w:t>viable</w:t>
      </w:r>
      <w:r>
        <w:t xml:space="preserve"> seed may be less than the </w:t>
      </w:r>
      <w:r w:rsidRPr="005D2AC3">
        <w:rPr>
          <w:b/>
          <w:bCs/>
        </w:rPr>
        <w:t>Distribution Critical Amount</w:t>
      </w:r>
      <w:r>
        <w:t>:</w:t>
      </w:r>
      <w:r>
        <w:br/>
      </w:r>
      <w:r>
        <w:rPr>
          <w:noProof/>
        </w:rPr>
        <w:drawing>
          <wp:inline distT="0" distB="0" distL="0" distR="0" wp14:anchorId="3EEAEAEF" wp14:editId="55439AE7">
            <wp:extent cx="5943600" cy="1854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854200"/>
                    </a:xfrm>
                    <a:prstGeom prst="rect">
                      <a:avLst/>
                    </a:prstGeom>
                  </pic:spPr>
                </pic:pic>
              </a:graphicData>
            </a:graphic>
          </wp:inline>
        </w:drawing>
      </w:r>
    </w:p>
    <w:p w14:paraId="08741196" w14:textId="4AA03C69" w:rsidR="00EC3CF5" w:rsidRPr="00405DD4" w:rsidRDefault="00EC3CF5" w:rsidP="00EC3CF5">
      <w:r>
        <w:t xml:space="preserve">The inventory lot’s most recent viability test had results of 90% viable.  </w:t>
      </w:r>
      <w:proofErr w:type="gramStart"/>
      <w:r>
        <w:t xml:space="preserve">The </w:t>
      </w:r>
      <w:r w:rsidRPr="00405DD4">
        <w:rPr>
          <w:b/>
          <w:bCs/>
        </w:rPr>
        <w:t>Pure L</w:t>
      </w:r>
      <w:r>
        <w:rPr>
          <w:b/>
          <w:bCs/>
        </w:rPr>
        <w:t>i</w:t>
      </w:r>
      <w:r w:rsidRPr="00405DD4">
        <w:rPr>
          <w:b/>
          <w:bCs/>
        </w:rPr>
        <w:t>ve Seed</w:t>
      </w:r>
      <w:r>
        <w:t xml:space="preserve"> (the “viable” se</w:t>
      </w:r>
      <w:r w:rsidR="0097507C">
        <w:t>e</w:t>
      </w:r>
      <w:r>
        <w:t>d),</w:t>
      </w:r>
      <w:proofErr w:type="gramEnd"/>
      <w:r>
        <w:t xml:space="preserve"> is a calculated field, and in the two cases circled for illustration, you can see that the </w:t>
      </w:r>
      <w:r w:rsidRPr="00405DD4">
        <w:rPr>
          <w:b/>
          <w:bCs/>
        </w:rPr>
        <w:t>Pure L</w:t>
      </w:r>
      <w:r>
        <w:rPr>
          <w:b/>
          <w:bCs/>
        </w:rPr>
        <w:t>i</w:t>
      </w:r>
      <w:r w:rsidRPr="00405DD4">
        <w:rPr>
          <w:b/>
          <w:bCs/>
        </w:rPr>
        <w:t>ve Seed</w:t>
      </w:r>
      <w:r>
        <w:rPr>
          <w:b/>
          <w:bCs/>
        </w:rPr>
        <w:t xml:space="preserve"> </w:t>
      </w:r>
      <w:r w:rsidRPr="00405DD4">
        <w:t>quantity is less than the desired</w:t>
      </w:r>
      <w:r>
        <w:rPr>
          <w:b/>
          <w:bCs/>
        </w:rPr>
        <w:t xml:space="preserve"> Distribution Critical Amount</w:t>
      </w:r>
      <w:r w:rsidRPr="00405DD4">
        <w:t>, even though the</w:t>
      </w:r>
      <w:r>
        <w:rPr>
          <w:b/>
          <w:bCs/>
        </w:rPr>
        <w:t xml:space="preserve"> Quantity On Hand</w:t>
      </w:r>
      <w:r w:rsidRPr="00405DD4">
        <w:t xml:space="preserve"> is greater</w:t>
      </w:r>
      <w:r>
        <w:t>.</w:t>
      </w:r>
      <w:r w:rsidRPr="00405DD4">
        <w:t xml:space="preserve"> </w:t>
      </w:r>
    </w:p>
    <w:p w14:paraId="67D34AC8" w14:textId="77777777" w:rsidR="00EC3CF5" w:rsidRPr="00FB4FA0" w:rsidRDefault="00EC3CF5" w:rsidP="00EC3CF5">
      <w:r w:rsidRPr="00FB4FA0">
        <w:t>The following code can be used in the Search Tool</w:t>
      </w:r>
      <w:r>
        <w:t xml:space="preserve"> to identify lots with viable seeds in quantities less than the </w:t>
      </w:r>
      <w:r>
        <w:rPr>
          <w:b/>
          <w:bCs/>
        </w:rPr>
        <w:t>Distribution Critical Amount</w:t>
      </w:r>
      <w:r w:rsidRPr="00FB4FA0">
        <w:t>:</w:t>
      </w:r>
      <w:r>
        <w:br/>
      </w:r>
    </w:p>
    <w:p w14:paraId="2FE8C9B4" w14:textId="77777777" w:rsidR="00EC3CF5" w:rsidRPr="00FB4FA0" w:rsidRDefault="00EC3CF5" w:rsidP="00EC3CF5">
      <w:pPr>
        <w:spacing w:after="0"/>
        <w:ind w:left="720"/>
        <w:rPr>
          <w:b/>
          <w:bCs/>
          <w:sz w:val="20"/>
          <w:szCs w:val="20"/>
        </w:rPr>
      </w:pPr>
      <w:r w:rsidRPr="00FB4FA0">
        <w:rPr>
          <w:b/>
          <w:bCs/>
          <w:sz w:val="20"/>
          <w:szCs w:val="20"/>
        </w:rPr>
        <w:lastRenderedPageBreak/>
        <w:t>WHERE inventory_number_part1 = '</w:t>
      </w:r>
      <w:r w:rsidRPr="00405DD4">
        <w:rPr>
          <w:b/>
          <w:bCs/>
          <w:color w:val="FF0000"/>
          <w:sz w:val="20"/>
          <w:szCs w:val="20"/>
        </w:rPr>
        <w:t>Ames</w:t>
      </w:r>
      <w:r w:rsidRPr="00FB4FA0">
        <w:rPr>
          <w:b/>
          <w:bCs/>
          <w:sz w:val="20"/>
          <w:szCs w:val="20"/>
        </w:rPr>
        <w:t>'</w:t>
      </w:r>
    </w:p>
    <w:p w14:paraId="108EB936" w14:textId="77777777" w:rsidR="00EC3CF5" w:rsidRPr="00FB4FA0" w:rsidRDefault="00EC3CF5" w:rsidP="00EC3CF5">
      <w:pPr>
        <w:spacing w:after="0"/>
        <w:ind w:left="720"/>
        <w:rPr>
          <w:b/>
          <w:bCs/>
          <w:sz w:val="20"/>
          <w:szCs w:val="20"/>
        </w:rPr>
      </w:pPr>
      <w:r w:rsidRPr="00FB4FA0">
        <w:rPr>
          <w:b/>
          <w:bCs/>
          <w:sz w:val="20"/>
          <w:szCs w:val="20"/>
        </w:rPr>
        <w:t xml:space="preserve">AND </w:t>
      </w:r>
      <w:proofErr w:type="spellStart"/>
      <w:r w:rsidRPr="00FB4FA0">
        <w:rPr>
          <w:b/>
          <w:bCs/>
          <w:sz w:val="20"/>
          <w:szCs w:val="20"/>
        </w:rPr>
        <w:t>quantity_on_hand</w:t>
      </w:r>
      <w:proofErr w:type="spellEnd"/>
      <w:r w:rsidRPr="00FB4FA0">
        <w:rPr>
          <w:b/>
          <w:bCs/>
          <w:sz w:val="20"/>
          <w:szCs w:val="20"/>
        </w:rPr>
        <w:t xml:space="preserve"> &gt; </w:t>
      </w:r>
      <w:proofErr w:type="spellStart"/>
      <w:r w:rsidRPr="00FB4FA0">
        <w:rPr>
          <w:b/>
          <w:bCs/>
          <w:sz w:val="20"/>
          <w:szCs w:val="20"/>
        </w:rPr>
        <w:t>regeneration_critical_quantity</w:t>
      </w:r>
      <w:proofErr w:type="spellEnd"/>
    </w:p>
    <w:p w14:paraId="4E6416A5" w14:textId="77777777" w:rsidR="00EC3CF5" w:rsidRDefault="00EC3CF5" w:rsidP="00EC3CF5">
      <w:pPr>
        <w:spacing w:after="0"/>
        <w:ind w:left="720"/>
        <w:rPr>
          <w:b/>
          <w:bCs/>
          <w:sz w:val="20"/>
          <w:szCs w:val="20"/>
        </w:rPr>
      </w:pPr>
      <w:r w:rsidRPr="004F7804">
        <w:rPr>
          <w:b/>
          <w:bCs/>
          <w:sz w:val="20"/>
          <w:szCs w:val="20"/>
        </w:rPr>
        <w:t>AND @inventory.is_distributable = 'y' AND @inventory.is_available = 'y'</w:t>
      </w:r>
    </w:p>
    <w:p w14:paraId="70C5A376" w14:textId="77777777" w:rsidR="00EC3CF5" w:rsidRPr="00FB4FA0" w:rsidRDefault="00EC3CF5" w:rsidP="00EC3CF5">
      <w:pPr>
        <w:spacing w:after="0"/>
        <w:ind w:left="720"/>
        <w:rPr>
          <w:b/>
          <w:bCs/>
          <w:sz w:val="20"/>
          <w:szCs w:val="20"/>
        </w:rPr>
      </w:pPr>
      <w:r w:rsidRPr="00FB4FA0">
        <w:rPr>
          <w:b/>
          <w:bCs/>
          <w:sz w:val="20"/>
          <w:szCs w:val="20"/>
        </w:rPr>
        <w:t xml:space="preserve">AND </w:t>
      </w:r>
    </w:p>
    <w:p w14:paraId="691CD8CE" w14:textId="77777777" w:rsidR="00EC3CF5" w:rsidRDefault="00EC3CF5" w:rsidP="00EC3CF5">
      <w:pPr>
        <w:spacing w:after="0"/>
        <w:ind w:left="720"/>
        <w:rPr>
          <w:b/>
          <w:bCs/>
          <w:sz w:val="20"/>
          <w:szCs w:val="20"/>
        </w:rPr>
      </w:pPr>
      <w:r w:rsidRPr="00FB4FA0">
        <w:rPr>
          <w:b/>
          <w:bCs/>
          <w:sz w:val="20"/>
          <w:szCs w:val="20"/>
        </w:rPr>
        <w:t>@vc_inventory.pure_live_seed &lt;  @inventory.distribution_critical_quantity</w:t>
      </w:r>
    </w:p>
    <w:p w14:paraId="12B64941" w14:textId="77777777" w:rsidR="00EC3CF5" w:rsidRPr="00FB4FA0" w:rsidRDefault="00EC3CF5" w:rsidP="00EC3CF5">
      <w:pPr>
        <w:spacing w:after="0"/>
        <w:ind w:left="720"/>
        <w:rPr>
          <w:b/>
          <w:bCs/>
          <w:sz w:val="20"/>
          <w:szCs w:val="20"/>
        </w:rPr>
      </w:pPr>
    </w:p>
    <w:p w14:paraId="76250419" w14:textId="77777777" w:rsidR="00EC3CF5" w:rsidRDefault="00EC3CF5" w:rsidP="00EC3CF5">
      <w:pPr>
        <w:rPr>
          <w:noProof/>
        </w:rPr>
      </w:pPr>
      <w:r>
        <w:rPr>
          <w:noProof/>
        </w:rPr>
        <w:t>In my example above, I used the Prefix “Ames” to filter from all of the “</w:t>
      </w:r>
      <w:r w:rsidRPr="006271E9">
        <w:rPr>
          <w:b/>
          <w:bCs/>
          <w:noProof/>
        </w:rPr>
        <w:t>Ames</w:t>
      </w:r>
      <w:r>
        <w:rPr>
          <w:noProof/>
        </w:rPr>
        <w:t xml:space="preserve">” inventory records in the database.    But other criteria could be included. One useful technique is to filter by a specific </w:t>
      </w:r>
      <w:r w:rsidRPr="006271E9">
        <w:rPr>
          <w:b/>
          <w:bCs/>
          <w:noProof/>
        </w:rPr>
        <w:t>Inventory Maintenance Policy</w:t>
      </w:r>
      <w:r>
        <w:rPr>
          <w:noProof/>
        </w:rPr>
        <w:t>, such as in the following example:</w:t>
      </w:r>
      <w:r>
        <w:rPr>
          <w:noProof/>
        </w:rPr>
        <w:br/>
      </w:r>
      <w:r>
        <w:rPr>
          <w:noProof/>
        </w:rPr>
        <w:drawing>
          <wp:inline distT="0" distB="0" distL="0" distR="0" wp14:anchorId="1D9A8615" wp14:editId="4C169843">
            <wp:extent cx="5943600" cy="2747010"/>
            <wp:effectExtent l="19050" t="19050" r="19050" b="152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747010"/>
                    </a:xfrm>
                    <a:prstGeom prst="rect">
                      <a:avLst/>
                    </a:prstGeom>
                    <a:ln>
                      <a:solidFill>
                        <a:schemeClr val="accent1"/>
                      </a:solidFill>
                    </a:ln>
                  </pic:spPr>
                </pic:pic>
              </a:graphicData>
            </a:graphic>
          </wp:inline>
        </w:drawing>
      </w:r>
    </w:p>
    <w:p w14:paraId="051B29D9" w14:textId="77777777" w:rsidR="00EC3CF5" w:rsidRDefault="00EC3CF5" w:rsidP="00EC3CF5">
      <w:pPr>
        <w:spacing w:after="0"/>
        <w:rPr>
          <w:noProof/>
        </w:rPr>
      </w:pPr>
      <w:r>
        <w:rPr>
          <w:noProof/>
        </w:rPr>
        <w:t>The code above:</w:t>
      </w:r>
    </w:p>
    <w:p w14:paraId="7E21198F" w14:textId="77777777" w:rsidR="00EC3CF5" w:rsidRPr="00557DB8" w:rsidRDefault="00EC3CF5" w:rsidP="00EC3CF5">
      <w:pPr>
        <w:spacing w:after="0"/>
        <w:ind w:left="720"/>
        <w:rPr>
          <w:b/>
          <w:bCs/>
          <w:noProof/>
        </w:rPr>
      </w:pPr>
      <w:r w:rsidRPr="00557DB8">
        <w:rPr>
          <w:b/>
          <w:bCs/>
          <w:noProof/>
        </w:rPr>
        <w:t>WHERE @inventory.quantity_on_hand &gt; inventory.regeneration_critical_quantity</w:t>
      </w:r>
    </w:p>
    <w:p w14:paraId="56DE77D6" w14:textId="77777777" w:rsidR="00EC3CF5" w:rsidRPr="00557DB8" w:rsidRDefault="00EC3CF5" w:rsidP="00EC3CF5">
      <w:pPr>
        <w:spacing w:after="0"/>
        <w:ind w:left="720"/>
        <w:rPr>
          <w:b/>
          <w:bCs/>
          <w:noProof/>
        </w:rPr>
      </w:pPr>
      <w:r w:rsidRPr="00557DB8">
        <w:rPr>
          <w:b/>
          <w:bCs/>
          <w:noProof/>
        </w:rPr>
        <w:t xml:space="preserve">AND </w:t>
      </w:r>
    </w:p>
    <w:p w14:paraId="2FA8345F" w14:textId="77777777" w:rsidR="00EC3CF5" w:rsidRPr="00557DB8" w:rsidRDefault="00EC3CF5" w:rsidP="00EC3CF5">
      <w:pPr>
        <w:spacing w:after="0"/>
        <w:ind w:left="720"/>
        <w:rPr>
          <w:b/>
          <w:bCs/>
          <w:noProof/>
        </w:rPr>
      </w:pPr>
      <w:r w:rsidRPr="00557DB8">
        <w:rPr>
          <w:b/>
          <w:bCs/>
          <w:noProof/>
        </w:rPr>
        <w:t>@inventory.is_distributable = 'y' AND @inventory.is_available = 'y'</w:t>
      </w:r>
    </w:p>
    <w:p w14:paraId="62EDDC01" w14:textId="77777777" w:rsidR="00EC3CF5" w:rsidRPr="00557DB8" w:rsidRDefault="00EC3CF5" w:rsidP="00EC3CF5">
      <w:pPr>
        <w:spacing w:after="0"/>
        <w:ind w:left="720"/>
        <w:rPr>
          <w:b/>
          <w:bCs/>
          <w:noProof/>
        </w:rPr>
      </w:pPr>
      <w:r w:rsidRPr="00557DB8">
        <w:rPr>
          <w:b/>
          <w:bCs/>
          <w:noProof/>
        </w:rPr>
        <w:t xml:space="preserve">AND </w:t>
      </w:r>
    </w:p>
    <w:p w14:paraId="5A1DF4BE" w14:textId="77777777" w:rsidR="00EC3CF5" w:rsidRPr="00557DB8" w:rsidRDefault="00EC3CF5" w:rsidP="00EC3CF5">
      <w:pPr>
        <w:spacing w:after="0"/>
        <w:ind w:left="720"/>
        <w:rPr>
          <w:b/>
          <w:bCs/>
          <w:noProof/>
        </w:rPr>
      </w:pPr>
      <w:r w:rsidRPr="00557DB8">
        <w:rPr>
          <w:b/>
          <w:bCs/>
          <w:noProof/>
        </w:rPr>
        <w:t>@vc_inventory.pure_live_seed &lt;  @inventory.distribution_critical_quantity</w:t>
      </w:r>
    </w:p>
    <w:p w14:paraId="4A4309D2" w14:textId="77777777" w:rsidR="00EC3CF5" w:rsidRPr="00557DB8" w:rsidRDefault="00EC3CF5" w:rsidP="00EC3CF5">
      <w:pPr>
        <w:spacing w:after="0"/>
        <w:ind w:left="720"/>
        <w:rPr>
          <w:b/>
          <w:bCs/>
          <w:noProof/>
        </w:rPr>
      </w:pPr>
      <w:r w:rsidRPr="00557DB8">
        <w:rPr>
          <w:b/>
          <w:bCs/>
          <w:noProof/>
        </w:rPr>
        <w:t xml:space="preserve">AND </w:t>
      </w:r>
    </w:p>
    <w:p w14:paraId="08DC8D3E" w14:textId="77777777" w:rsidR="00EC3CF5" w:rsidRDefault="00EC3CF5" w:rsidP="00EC3CF5">
      <w:pPr>
        <w:spacing w:after="0"/>
        <w:ind w:left="720"/>
      </w:pPr>
      <w:r w:rsidRPr="00557DB8">
        <w:rPr>
          <w:b/>
          <w:bCs/>
          <w:noProof/>
        </w:rPr>
        <w:t>@inventory_maint_policy.maintenance_name = 'NC7-medicinals'</w:t>
      </w:r>
      <w:r>
        <w:rPr>
          <w:b/>
          <w:bCs/>
          <w:noProof/>
        </w:rPr>
        <w:br/>
      </w:r>
    </w:p>
    <w:p w14:paraId="21B8BC4B" w14:textId="3FF891D7" w:rsidR="00A96599" w:rsidRDefault="00EC3CF5" w:rsidP="00360011">
      <w:pPr>
        <w:rPr>
          <w:lang w:eastAsia="en-US"/>
        </w:rPr>
      </w:pPr>
      <w:r>
        <w:t>In the query above, 13 inventory lots were identified as having quantities of viable seeds that were less than the desired distribution quantities.</w:t>
      </w:r>
      <w:r>
        <w:br/>
      </w:r>
      <w:r>
        <w:rPr>
          <w:noProof/>
        </w:rPr>
        <w:drawing>
          <wp:inline distT="0" distB="0" distL="0" distR="0" wp14:anchorId="19DC2ADE" wp14:editId="2E654909">
            <wp:extent cx="5943600" cy="1524635"/>
            <wp:effectExtent l="19050" t="19050" r="19050" b="184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524635"/>
                    </a:xfrm>
                    <a:prstGeom prst="rect">
                      <a:avLst/>
                    </a:prstGeom>
                    <a:ln>
                      <a:solidFill>
                        <a:schemeClr val="accent1"/>
                      </a:solidFill>
                    </a:ln>
                  </pic:spPr>
                </pic:pic>
              </a:graphicData>
            </a:graphic>
          </wp:inline>
        </w:drawing>
      </w:r>
      <w:r>
        <w:br/>
      </w:r>
      <w:r>
        <w:br w:type="page"/>
      </w:r>
    </w:p>
    <w:p w14:paraId="471C5320" w14:textId="77777777" w:rsidR="007470AF" w:rsidRDefault="007470AF" w:rsidP="007470AF">
      <w:pPr>
        <w:pStyle w:val="Heading3"/>
      </w:pPr>
      <w:bookmarkStart w:id="140" w:name="_Toc399423937"/>
      <w:bookmarkStart w:id="141" w:name="_Toc402255922"/>
      <w:bookmarkStart w:id="142" w:name="_Toc402257418"/>
      <w:bookmarkStart w:id="143" w:name="_Toc402777235"/>
      <w:bookmarkStart w:id="144" w:name="_Toc194993028"/>
      <w:r>
        <w:lastRenderedPageBreak/>
        <w:t>Pathology Testing</w:t>
      </w:r>
      <w:bookmarkEnd w:id="140"/>
      <w:bookmarkEnd w:id="141"/>
      <w:bookmarkEnd w:id="142"/>
      <w:bookmarkEnd w:id="143"/>
      <w:bookmarkEnd w:id="144"/>
    </w:p>
    <w:p w14:paraId="24ADD036" w14:textId="77777777" w:rsidR="0042206A" w:rsidRPr="0042206A" w:rsidRDefault="0042206A" w:rsidP="0042206A">
      <w:pPr>
        <w:rPr>
          <w:lang w:eastAsia="en-US"/>
        </w:rPr>
      </w:pPr>
      <w:r w:rsidRPr="0042206A">
        <w:rPr>
          <w:lang w:eastAsia="en-US"/>
        </w:rPr>
        <w:t xml:space="preserve">The pathology information goes in the </w:t>
      </w:r>
      <w:r w:rsidRPr="004B7049">
        <w:rPr>
          <w:b/>
          <w:lang w:eastAsia="en-US"/>
        </w:rPr>
        <w:t>Inventory Quality Status</w:t>
      </w:r>
      <w:r w:rsidRPr="0042206A">
        <w:rPr>
          <w:lang w:eastAsia="en-US"/>
        </w:rPr>
        <w:t xml:space="preserve"> </w:t>
      </w:r>
      <w:r w:rsidR="004B7049">
        <w:rPr>
          <w:lang w:eastAsia="en-US"/>
        </w:rPr>
        <w:t>d</w:t>
      </w:r>
      <w:r w:rsidRPr="0042206A">
        <w:rPr>
          <w:lang w:eastAsia="en-US"/>
        </w:rPr>
        <w:t>ataview – th</w:t>
      </w:r>
      <w:r w:rsidR="004B7049">
        <w:rPr>
          <w:lang w:eastAsia="en-US"/>
        </w:rPr>
        <w:t xml:space="preserve">e dataview </w:t>
      </w:r>
      <w:r w:rsidRPr="0042206A">
        <w:rPr>
          <w:lang w:eastAsia="en-US"/>
        </w:rPr>
        <w:t>also hold</w:t>
      </w:r>
      <w:r w:rsidR="004B7049">
        <w:rPr>
          <w:lang w:eastAsia="en-US"/>
        </w:rPr>
        <w:t>s</w:t>
      </w:r>
      <w:r w:rsidRPr="0042206A">
        <w:rPr>
          <w:lang w:eastAsia="en-US"/>
        </w:rPr>
        <w:t xml:space="preserve"> the GEO </w:t>
      </w:r>
      <w:r>
        <w:rPr>
          <w:lang w:eastAsia="en-US"/>
        </w:rPr>
        <w:t>(</w:t>
      </w:r>
      <w:r w:rsidRPr="0042206A">
        <w:rPr>
          <w:lang w:eastAsia="en-US"/>
        </w:rPr>
        <w:t>Genetically Engineered Organism</w:t>
      </w:r>
      <w:r>
        <w:rPr>
          <w:lang w:eastAsia="en-US"/>
        </w:rPr>
        <w:t xml:space="preserve"> (“GMO”)</w:t>
      </w:r>
      <w:r w:rsidRPr="0042206A">
        <w:rPr>
          <w:lang w:eastAsia="en-US"/>
        </w:rPr>
        <w:t xml:space="preserve"> data. </w:t>
      </w:r>
      <w:r w:rsidR="004B7049">
        <w:rPr>
          <w:lang w:eastAsia="en-US"/>
        </w:rPr>
        <w:br/>
      </w:r>
      <w:r w:rsidR="004B7049">
        <w:rPr>
          <w:noProof/>
          <w:lang w:eastAsia="en-US"/>
        </w:rPr>
        <w:drawing>
          <wp:inline distT="0" distB="0" distL="0" distR="0" wp14:anchorId="03B6FCEC" wp14:editId="1E11AD3F">
            <wp:extent cx="5943600" cy="138699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srcRect/>
                    <a:stretch>
                      <a:fillRect/>
                    </a:stretch>
                  </pic:blipFill>
                  <pic:spPr bwMode="auto">
                    <a:xfrm>
                      <a:off x="0" y="0"/>
                      <a:ext cx="5943600" cy="1386995"/>
                    </a:xfrm>
                    <a:prstGeom prst="rect">
                      <a:avLst/>
                    </a:prstGeom>
                    <a:noFill/>
                    <a:ln w="9525">
                      <a:noFill/>
                      <a:miter lim="800000"/>
                      <a:headEnd/>
                      <a:tailEnd/>
                    </a:ln>
                  </pic:spPr>
                </pic:pic>
              </a:graphicData>
            </a:graphic>
          </wp:inline>
        </w:drawing>
      </w:r>
    </w:p>
    <w:p w14:paraId="3B197C70" w14:textId="77777777" w:rsidR="007470AF" w:rsidRPr="007470AF" w:rsidRDefault="004B7049" w:rsidP="007470AF">
      <w:pPr>
        <w:rPr>
          <w:lang w:eastAsia="en-US"/>
        </w:rPr>
      </w:pPr>
      <w:r>
        <w:rPr>
          <w:lang w:eastAsia="en-US"/>
        </w:rPr>
        <w:t>In the above example, two highlighted records are for the same inventory lot. The first record shows that the f</w:t>
      </w:r>
      <w:r w:rsidRPr="004B7049">
        <w:rPr>
          <w:lang w:eastAsia="en-US"/>
        </w:rPr>
        <w:t xml:space="preserve">ield </w:t>
      </w:r>
      <w:r>
        <w:rPr>
          <w:lang w:eastAsia="en-US"/>
        </w:rPr>
        <w:t>o</w:t>
      </w:r>
      <w:r w:rsidRPr="004B7049">
        <w:rPr>
          <w:lang w:eastAsia="en-US"/>
        </w:rPr>
        <w:t>bservation was positive for Stewart’s Wilt</w:t>
      </w:r>
      <w:r>
        <w:rPr>
          <w:lang w:eastAsia="en-US"/>
        </w:rPr>
        <w:t xml:space="preserve">, but then the </w:t>
      </w:r>
      <w:r w:rsidRPr="004B7049">
        <w:rPr>
          <w:lang w:eastAsia="en-US"/>
        </w:rPr>
        <w:t xml:space="preserve">ELISA </w:t>
      </w:r>
      <w:r>
        <w:rPr>
          <w:lang w:eastAsia="en-US"/>
        </w:rPr>
        <w:t xml:space="preserve">lab </w:t>
      </w:r>
      <w:r w:rsidRPr="004B7049">
        <w:rPr>
          <w:lang w:eastAsia="en-US"/>
        </w:rPr>
        <w:t xml:space="preserve">test </w:t>
      </w:r>
      <w:r>
        <w:rPr>
          <w:lang w:eastAsia="en-US"/>
        </w:rPr>
        <w:t>w</w:t>
      </w:r>
      <w:r w:rsidRPr="004B7049">
        <w:rPr>
          <w:lang w:eastAsia="en-US"/>
        </w:rPr>
        <w:t>as p</w:t>
      </w:r>
      <w:r>
        <w:rPr>
          <w:lang w:eastAsia="en-US"/>
        </w:rPr>
        <w:t>e</w:t>
      </w:r>
      <w:r w:rsidRPr="004B7049">
        <w:rPr>
          <w:lang w:eastAsia="en-US"/>
        </w:rPr>
        <w:t xml:space="preserve">rformed </w:t>
      </w:r>
      <w:r>
        <w:rPr>
          <w:lang w:eastAsia="en-US"/>
        </w:rPr>
        <w:t xml:space="preserve">and demonstrated that the lot was </w:t>
      </w:r>
      <w:r w:rsidRPr="004B7049">
        <w:rPr>
          <w:lang w:eastAsia="en-US"/>
        </w:rPr>
        <w:t xml:space="preserve">clear </w:t>
      </w:r>
      <w:r w:rsidR="001A6143">
        <w:rPr>
          <w:lang w:eastAsia="en-US"/>
        </w:rPr>
        <w:t xml:space="preserve">and suitable </w:t>
      </w:r>
      <w:r w:rsidRPr="004B7049">
        <w:rPr>
          <w:lang w:eastAsia="en-US"/>
        </w:rPr>
        <w:t>for exportation.</w:t>
      </w:r>
      <w:r>
        <w:rPr>
          <w:lang w:eastAsia="en-US"/>
        </w:rPr>
        <w:t xml:space="preserve"> </w:t>
      </w:r>
    </w:p>
    <w:p w14:paraId="5BC79FD7" w14:textId="77777777" w:rsidR="007470AF" w:rsidRDefault="007470AF" w:rsidP="005008B5">
      <w:pPr>
        <w:rPr>
          <w:lang w:eastAsia="en-US"/>
        </w:rPr>
      </w:pPr>
    </w:p>
    <w:p w14:paraId="144BDC11" w14:textId="77777777" w:rsidR="005069D6" w:rsidRDefault="005069D6" w:rsidP="005069D6">
      <w:pPr>
        <w:pStyle w:val="Heading3"/>
      </w:pPr>
      <w:bookmarkStart w:id="145" w:name="regenerating"/>
      <w:bookmarkStart w:id="146" w:name="_Toc399423938"/>
      <w:bookmarkStart w:id="147" w:name="_Toc402255923"/>
      <w:bookmarkStart w:id="148" w:name="_Toc402257419"/>
      <w:bookmarkStart w:id="149" w:name="_Toc402777236"/>
      <w:bookmarkStart w:id="150" w:name="_Toc194993029"/>
      <w:bookmarkEnd w:id="145"/>
      <w:r w:rsidRPr="004E3AEE">
        <w:t xml:space="preserve">Regenerating </w:t>
      </w:r>
      <w:r>
        <w:t>Inventory</w:t>
      </w:r>
      <w:bookmarkEnd w:id="146"/>
      <w:bookmarkEnd w:id="147"/>
      <w:bookmarkEnd w:id="148"/>
      <w:bookmarkEnd w:id="149"/>
      <w:bookmarkEnd w:id="150"/>
    </w:p>
    <w:p w14:paraId="3D462D4D" w14:textId="77777777" w:rsidR="001C75C3" w:rsidRDefault="001C75C3" w:rsidP="001C75C3">
      <w:r>
        <w:t>In planning for seed regeneration, site manager/curators consider</w:t>
      </w:r>
      <w:r w:rsidRPr="00FF7A30">
        <w:t xml:space="preserve"> </w:t>
      </w:r>
      <w:r w:rsidRPr="007F5A1D">
        <w:t>population size, method of pollination, compatibility factors, presence of seed</w:t>
      </w:r>
      <w:r>
        <w:t>-</w:t>
      </w:r>
      <w:r w:rsidRPr="007F5A1D">
        <w:t xml:space="preserve">borne pathogens or pests, susceptibility to indigenous pests, and risks of gene flow or other </w:t>
      </w:r>
      <w:r>
        <w:t>factors that complicate efforts to maintain germplasm true-to-type.</w:t>
      </w:r>
    </w:p>
    <w:p w14:paraId="4844B47F" w14:textId="77777777" w:rsidR="005069D6" w:rsidRDefault="005069D6" w:rsidP="005069D6">
      <w:pPr>
        <w:rPr>
          <w:lang w:eastAsia="en-US"/>
        </w:rPr>
      </w:pPr>
      <w:r>
        <w:rPr>
          <w:lang w:eastAsia="en-US"/>
        </w:rPr>
        <w:t xml:space="preserve">There are multiple steps in </w:t>
      </w:r>
      <w:r>
        <w:t xml:space="preserve">GRIN-Global </w:t>
      </w:r>
      <w:r w:rsidR="00637D53">
        <w:t xml:space="preserve">to </w:t>
      </w:r>
      <w:r>
        <w:t>be followed when a g</w:t>
      </w:r>
      <w:r>
        <w:rPr>
          <w:lang w:eastAsia="en-US"/>
        </w:rPr>
        <w:t xml:space="preserve">enebank regenerates their inventory. The first step of course is to determine what inventory is low. </w:t>
      </w:r>
    </w:p>
    <w:p w14:paraId="0ECD3798" w14:textId="77777777" w:rsidR="00982D4E" w:rsidRDefault="00982D4E" w:rsidP="000C5B5D">
      <w:pPr>
        <w:pStyle w:val="Heading4"/>
        <w:rPr>
          <w:lang w:eastAsia="en-US"/>
        </w:rPr>
      </w:pPr>
      <w:bookmarkStart w:id="151" w:name="_Toc194993030"/>
      <w:r>
        <w:rPr>
          <w:lang w:eastAsia="en-US"/>
        </w:rPr>
        <w:t>Search for Low Inventory</w:t>
      </w:r>
      <w:bookmarkEnd w:id="151"/>
    </w:p>
    <w:p w14:paraId="71DA7252" w14:textId="0AC97AC6" w:rsidR="00637D53" w:rsidRDefault="005069D6" w:rsidP="005069D6">
      <w:r w:rsidRPr="004E3AEE">
        <w:t>Search for you</w:t>
      </w:r>
      <w:r w:rsidR="00B93445">
        <w:t>r</w:t>
      </w:r>
      <w:r w:rsidRPr="004E3AEE">
        <w:t xml:space="preserve"> inventory  maintenance polices</w:t>
      </w:r>
      <w:r w:rsidR="00637D53">
        <w:t xml:space="preserve"> and low amounts of germplasm</w:t>
      </w:r>
      <w:r w:rsidR="0097507C">
        <w:t xml:space="preserve"> Refer to the </w:t>
      </w:r>
      <w:hyperlink w:anchor="pure_live_seed" w:history="1">
        <w:r w:rsidR="0097507C" w:rsidRPr="0097507C">
          <w:rPr>
            <w:rStyle w:val="Hyperlink"/>
          </w:rPr>
          <w:t xml:space="preserve">Pure Live Seed </w:t>
        </w:r>
      </w:hyperlink>
      <w:r w:rsidR="0097507C">
        <w:t xml:space="preserve">section. </w:t>
      </w:r>
    </w:p>
    <w:p w14:paraId="622F4978" w14:textId="77777777" w:rsidR="0097507C" w:rsidRDefault="0097507C">
      <w:pPr>
        <w:spacing w:after="0"/>
        <w:rPr>
          <w:rFonts w:eastAsia="Times New Roman"/>
          <w:b/>
          <w:bCs/>
          <w:sz w:val="28"/>
          <w:szCs w:val="28"/>
        </w:rPr>
      </w:pPr>
      <w:r>
        <w:br w:type="page"/>
      </w:r>
    </w:p>
    <w:p w14:paraId="0E8D4C76" w14:textId="4212B179" w:rsidR="000C5B5D" w:rsidRDefault="000C5B5D" w:rsidP="000C5B5D">
      <w:pPr>
        <w:pStyle w:val="Heading4"/>
      </w:pPr>
      <w:bookmarkStart w:id="152" w:name="_Toc194993031"/>
      <w:r>
        <w:lastRenderedPageBreak/>
        <w:t>Create Replenishment Orders</w:t>
      </w:r>
      <w:bookmarkEnd w:id="152"/>
    </w:p>
    <w:p w14:paraId="5DBB07C8" w14:textId="77777777" w:rsidR="000C5B5D" w:rsidRDefault="000C5B5D" w:rsidP="00104B07">
      <w:pPr>
        <w:pStyle w:val="Heading5"/>
      </w:pPr>
      <w:bookmarkStart w:id="153" w:name="_Toc194993032"/>
      <w:r>
        <w:t>Prioritize Inventory that Need Replenishment</w:t>
      </w:r>
      <w:bookmarkEnd w:id="153"/>
    </w:p>
    <w:p w14:paraId="6B267758" w14:textId="77777777" w:rsidR="00637D53" w:rsidRDefault="00637D53" w:rsidP="00637D53">
      <w:r>
        <w:t xml:space="preserve">Drag the search results to a spreadsheet. Use whatever criteria you </w:t>
      </w:r>
      <w:r w:rsidR="00686C8D">
        <w:t>consider</w:t>
      </w:r>
      <w:r>
        <w:t xml:space="preserve"> necessary and prioritize the inventory which you intend to increase. </w:t>
      </w:r>
      <w:r w:rsidR="003A2BD9">
        <w:t xml:space="preserve">One way to prioritize is to </w:t>
      </w:r>
      <w:r>
        <w:t xml:space="preserve">add a </w:t>
      </w:r>
      <w:r w:rsidRPr="00637D53">
        <w:rPr>
          <w:b/>
        </w:rPr>
        <w:t>Priority</w:t>
      </w:r>
      <w:r>
        <w:t xml:space="preserve"> column </w:t>
      </w:r>
      <w:r w:rsidR="00686C8D">
        <w:t xml:space="preserve">in your spreadsheet </w:t>
      </w:r>
      <w:r w:rsidR="003A2BD9">
        <w:t xml:space="preserve">and then use </w:t>
      </w:r>
      <w:r w:rsidR="002C2EB0">
        <w:t xml:space="preserve">a </w:t>
      </w:r>
      <w:r w:rsidR="003A2BD9">
        <w:t xml:space="preserve">scale </w:t>
      </w:r>
      <w:r w:rsidR="002C2EB0">
        <w:t xml:space="preserve">to </w:t>
      </w:r>
      <w:r w:rsidR="003A2BD9">
        <w:t xml:space="preserve">manually rate </w:t>
      </w:r>
      <w:r w:rsidR="00144213">
        <w:t xml:space="preserve">the </w:t>
      </w:r>
      <w:r w:rsidR="002C2EB0">
        <w:t>priority</w:t>
      </w:r>
      <w:r w:rsidR="00144213">
        <w:t xml:space="preserve">. </w:t>
      </w:r>
    </w:p>
    <w:p w14:paraId="3DBD5631" w14:textId="1A52E4E3" w:rsidR="00053430" w:rsidRDefault="00053430" w:rsidP="00637D53">
      <w:r>
        <w:rPr>
          <w:noProof/>
          <w:lang w:eastAsia="en-US"/>
        </w:rPr>
        <w:drawing>
          <wp:inline distT="0" distB="0" distL="0" distR="0" wp14:anchorId="4798EAC9" wp14:editId="41D4C33D">
            <wp:extent cx="5943600" cy="1305610"/>
            <wp:effectExtent l="19050" t="19050" r="19050" b="2794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5943600" cy="1305610"/>
                    </a:xfrm>
                    <a:prstGeom prst="rect">
                      <a:avLst/>
                    </a:prstGeom>
                    <a:noFill/>
                    <a:ln w="9525">
                      <a:solidFill>
                        <a:schemeClr val="accent1"/>
                      </a:solidFill>
                      <a:miter lim="800000"/>
                      <a:headEnd/>
                      <a:tailEnd/>
                    </a:ln>
                  </pic:spPr>
                </pic:pic>
              </a:graphicData>
            </a:graphic>
          </wp:inline>
        </w:drawing>
      </w:r>
    </w:p>
    <w:p w14:paraId="5C803CE7" w14:textId="24754632" w:rsidR="0017737D" w:rsidRDefault="0017737D">
      <w:pPr>
        <w:spacing w:after="0"/>
        <w:rPr>
          <w:rFonts w:eastAsia="Times New Roman"/>
          <w:b/>
          <w:color w:val="006633"/>
          <w:sz w:val="24"/>
          <w:szCs w:val="24"/>
        </w:rPr>
      </w:pPr>
    </w:p>
    <w:p w14:paraId="3EAD6493" w14:textId="77777777" w:rsidR="000C5B5D" w:rsidRDefault="000C5B5D" w:rsidP="00104B07">
      <w:pPr>
        <w:pStyle w:val="Heading5"/>
      </w:pPr>
      <w:bookmarkStart w:id="154" w:name="_Toc194993033"/>
      <w:r>
        <w:t>Add Low Inventory Items to an Order via the Order Wizard</w:t>
      </w:r>
      <w:bookmarkEnd w:id="154"/>
    </w:p>
    <w:p w14:paraId="1CF84282" w14:textId="4ED89B06" w:rsidR="005069D6" w:rsidRDefault="00D91032" w:rsidP="00144213">
      <w:r>
        <w:t xml:space="preserve">To create a new </w:t>
      </w:r>
      <w:r w:rsidR="005069D6">
        <w:t>re</w:t>
      </w:r>
      <w:r w:rsidR="0023137F">
        <w:t xml:space="preserve">plenishment </w:t>
      </w:r>
      <w:r>
        <w:t xml:space="preserve">order, you can start a new order: </w:t>
      </w:r>
      <w:r w:rsidR="002C2EB0">
        <w:t xml:space="preserve"> d</w:t>
      </w:r>
      <w:r w:rsidR="005069D6">
        <w:t>rag</w:t>
      </w:r>
      <w:r w:rsidR="0023137F">
        <w:t xml:space="preserve"> inventory </w:t>
      </w:r>
      <w:r w:rsidR="00144213">
        <w:t xml:space="preserve">records from the spreadsheet into </w:t>
      </w:r>
      <w:r w:rsidR="005069D6">
        <w:t xml:space="preserve">the </w:t>
      </w:r>
      <w:r w:rsidR="00144213">
        <w:t>Order Wizard</w:t>
      </w:r>
      <w:r w:rsidR="0097507C">
        <w:t xml:space="preserve"> grid</w:t>
      </w:r>
      <w:r w:rsidR="00144213">
        <w:t xml:space="preserve">; use the </w:t>
      </w:r>
      <w:r w:rsidR="00053430">
        <w:t>New Order (</w:t>
      </w:r>
      <w:r w:rsidR="0023137F">
        <w:t xml:space="preserve">the </w:t>
      </w:r>
      <w:r w:rsidR="009A652B" w:rsidRPr="009A652B">
        <w:rPr>
          <w:b/>
          <w:color w:val="FF9900"/>
          <w:sz w:val="28"/>
        </w:rPr>
        <w:t>+</w:t>
      </w:r>
      <w:r w:rsidR="00144213">
        <w:t xml:space="preserve"> button</w:t>
      </w:r>
      <w:r w:rsidR="00053430">
        <w:t>)</w:t>
      </w:r>
      <w:r>
        <w:t>;</w:t>
      </w:r>
      <w:r w:rsidR="00144213">
        <w:t xml:space="preserve"> indicate a </w:t>
      </w:r>
      <w:r>
        <w:t>recipient; and</w:t>
      </w:r>
      <w:r w:rsidR="00144213">
        <w:t xml:space="preserve"> c</w:t>
      </w:r>
      <w:r w:rsidR="005069D6" w:rsidRPr="005A1EC8">
        <w:t xml:space="preserve">hange the </w:t>
      </w:r>
      <w:r w:rsidR="005069D6" w:rsidRPr="002C2EB0">
        <w:rPr>
          <w:b/>
        </w:rPr>
        <w:t>Order Type</w:t>
      </w:r>
      <w:r w:rsidR="005069D6">
        <w:t xml:space="preserve"> to </w:t>
      </w:r>
      <w:r w:rsidR="00144213" w:rsidRPr="002C2EB0">
        <w:rPr>
          <w:b/>
        </w:rPr>
        <w:t>Replenishment/r</w:t>
      </w:r>
      <w:r w:rsidR="005069D6" w:rsidRPr="002C2EB0">
        <w:rPr>
          <w:b/>
        </w:rPr>
        <w:t>egrow</w:t>
      </w:r>
      <w:r w:rsidR="00144213">
        <w:t>:</w:t>
      </w:r>
      <w:r w:rsidR="00144213">
        <w:br/>
      </w:r>
      <w:r w:rsidR="0023137F">
        <w:rPr>
          <w:noProof/>
          <w:lang w:eastAsia="en-US"/>
        </w:rPr>
        <w:drawing>
          <wp:inline distT="0" distB="0" distL="0" distR="0" wp14:anchorId="0C6B9B99" wp14:editId="173CEF9C">
            <wp:extent cx="5943600" cy="4286635"/>
            <wp:effectExtent l="1905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a:stretch>
                      <a:fillRect/>
                    </a:stretch>
                  </pic:blipFill>
                  <pic:spPr bwMode="auto">
                    <a:xfrm>
                      <a:off x="0" y="0"/>
                      <a:ext cx="5943600" cy="4286635"/>
                    </a:xfrm>
                    <a:prstGeom prst="rect">
                      <a:avLst/>
                    </a:prstGeom>
                    <a:noFill/>
                    <a:ln w="9525">
                      <a:noFill/>
                      <a:miter lim="800000"/>
                      <a:headEnd/>
                      <a:tailEnd/>
                    </a:ln>
                  </pic:spPr>
                </pic:pic>
              </a:graphicData>
            </a:graphic>
          </wp:inline>
        </w:drawing>
      </w:r>
    </w:p>
    <w:p w14:paraId="7B1C264D" w14:textId="77777777" w:rsidR="00144213" w:rsidRDefault="00144213" w:rsidP="005069D6">
      <w:pPr>
        <w:tabs>
          <w:tab w:val="left" w:pos="360"/>
        </w:tabs>
        <w:ind w:left="360" w:hanging="360"/>
      </w:pPr>
      <w:r>
        <w:lastRenderedPageBreak/>
        <w:t>Select a</w:t>
      </w:r>
      <w:r w:rsidR="005F492C">
        <w:t xml:space="preserve">n appropriate Order List </w:t>
      </w:r>
      <w:r>
        <w:t xml:space="preserve">from the </w:t>
      </w:r>
      <w:r w:rsidRPr="00144213">
        <w:rPr>
          <w:b/>
        </w:rPr>
        <w:t>Print</w:t>
      </w:r>
      <w:r>
        <w:t xml:space="preserve"> dropdown:</w:t>
      </w:r>
      <w:r w:rsidR="00686C8D">
        <w:br/>
      </w:r>
      <w:r w:rsidR="00607532">
        <w:rPr>
          <w:noProof/>
          <w:lang w:eastAsia="en-US"/>
        </w:rPr>
        <w:drawing>
          <wp:inline distT="0" distB="0" distL="0" distR="0" wp14:anchorId="17C101E6" wp14:editId="17FCAD55">
            <wp:extent cx="2115660" cy="2343150"/>
            <wp:effectExtent l="0" t="0" r="0" b="0"/>
            <wp:docPr id="28" name="Picture 21" descr="1-6-2014 11-30-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14 11-30-45 AM.png"/>
                    <pic:cNvPicPr/>
                  </pic:nvPicPr>
                  <pic:blipFill>
                    <a:blip r:embed="rId83" cstate="print"/>
                    <a:stretch>
                      <a:fillRect/>
                    </a:stretch>
                  </pic:blipFill>
                  <pic:spPr>
                    <a:xfrm>
                      <a:off x="0" y="0"/>
                      <a:ext cx="2124735" cy="2353201"/>
                    </a:xfrm>
                    <a:prstGeom prst="rect">
                      <a:avLst/>
                    </a:prstGeom>
                  </pic:spPr>
                </pic:pic>
              </a:graphicData>
            </a:graphic>
          </wp:inline>
        </w:drawing>
      </w:r>
    </w:p>
    <w:p w14:paraId="01F65734" w14:textId="77777777" w:rsidR="00607532" w:rsidRDefault="00144213">
      <w:pPr>
        <w:tabs>
          <w:tab w:val="left" w:pos="0"/>
        </w:tabs>
      </w:pPr>
      <w:r>
        <w:t>C</w:t>
      </w:r>
      <w:r w:rsidR="005069D6" w:rsidRPr="005A1EC8">
        <w:t xml:space="preserve">lick the </w:t>
      </w:r>
      <w:r w:rsidR="005069D6" w:rsidRPr="00144213">
        <w:rPr>
          <w:b/>
        </w:rPr>
        <w:t>Shipped All Remaining Items</w:t>
      </w:r>
      <w:r w:rsidR="005069D6" w:rsidRPr="005A1EC8">
        <w:t>...</w:t>
      </w:r>
      <w:r w:rsidR="00DB4C25">
        <w:t xml:space="preserve"> button</w:t>
      </w:r>
      <w:r w:rsidR="00D91032">
        <w:t>.  When prompted, you can add the order to a list in the CT.</w:t>
      </w:r>
    </w:p>
    <w:p w14:paraId="627C29D9" w14:textId="77777777" w:rsidR="00F53FC7" w:rsidRDefault="00B051FF" w:rsidP="000C5B5D">
      <w:pPr>
        <w:pStyle w:val="Heading4"/>
      </w:pPr>
      <w:bookmarkStart w:id="155" w:name="_Toc194993034"/>
      <w:r>
        <w:t>Create</w:t>
      </w:r>
      <w:r w:rsidR="00F53FC7">
        <w:t xml:space="preserve"> New Inventory Records</w:t>
      </w:r>
      <w:r w:rsidR="000C5B5D">
        <w:t xml:space="preserve"> Indicating Their Parents</w:t>
      </w:r>
      <w:bookmarkEnd w:id="155"/>
      <w:r w:rsidR="000C5B5D">
        <w:t xml:space="preserve"> </w:t>
      </w:r>
    </w:p>
    <w:p w14:paraId="505E605F" w14:textId="77777777" w:rsidR="00D91032" w:rsidRDefault="00D91032" w:rsidP="00D91032">
      <w:r>
        <w:t xml:space="preserve">To plan for the new </w:t>
      </w:r>
      <w:r w:rsidR="00A60123">
        <w:t xml:space="preserve">physical </w:t>
      </w:r>
      <w:r>
        <w:t>inventory</w:t>
      </w:r>
      <w:r w:rsidR="007565FB">
        <w:t>, you will want to create inventory records</w:t>
      </w:r>
      <w:r w:rsidR="00A60123">
        <w:t xml:space="preserve"> in GG</w:t>
      </w:r>
      <w:r w:rsidR="007565FB">
        <w:t>. After the germplasm has been grown and harvested,  you can update these records with the quantity on hand, the storage location, etc.</w:t>
      </w:r>
    </w:p>
    <w:p w14:paraId="4FA3F4A0" w14:textId="77777777" w:rsidR="007565FB" w:rsidRPr="00D91032" w:rsidRDefault="007565FB" w:rsidP="007565FB">
      <w:pPr>
        <w:pStyle w:val="Heading6"/>
      </w:pPr>
      <w:r>
        <w:t>Steps:</w:t>
      </w:r>
    </w:p>
    <w:p w14:paraId="5FEC8F57" w14:textId="77777777" w:rsidR="00597354" w:rsidRDefault="00144213" w:rsidP="005069D6">
      <w:r>
        <w:t>D</w:t>
      </w:r>
      <w:r w:rsidR="005069D6" w:rsidRPr="005A1EC8">
        <w:t>rag</w:t>
      </w:r>
      <w:r>
        <w:t xml:space="preserve"> </w:t>
      </w:r>
      <w:r w:rsidR="00B051FF">
        <w:t xml:space="preserve">into Excel </w:t>
      </w:r>
      <w:r w:rsidR="005069D6" w:rsidRPr="005A1EC8">
        <w:t xml:space="preserve">the </w:t>
      </w:r>
      <w:r w:rsidR="00B051FF">
        <w:t xml:space="preserve">original inventory records that were used to generate the </w:t>
      </w:r>
      <w:r w:rsidR="005069D6" w:rsidRPr="005A1EC8">
        <w:t>order request Items</w:t>
      </w:r>
      <w:r w:rsidR="00597354">
        <w:t>.</w:t>
      </w:r>
      <w:r w:rsidR="00B051FF">
        <w:t xml:space="preserve"> </w:t>
      </w:r>
      <w:r w:rsidR="00597354">
        <w:t>Since you are using the old records as the basis for making new records, y</w:t>
      </w:r>
      <w:r w:rsidR="00B051FF">
        <w:t xml:space="preserve">ou will need to clear the </w:t>
      </w:r>
      <w:r w:rsidR="00B051FF" w:rsidRPr="00B051FF">
        <w:rPr>
          <w:b/>
        </w:rPr>
        <w:t>Inventory ID</w:t>
      </w:r>
      <w:r w:rsidR="00B051FF">
        <w:t xml:space="preserve"> </w:t>
      </w:r>
      <w:r w:rsidR="00597354">
        <w:t xml:space="preserve">(otherwise you would be updating the original records). </w:t>
      </w:r>
      <w:r w:rsidR="00B051FF">
        <w:t xml:space="preserve"> </w:t>
      </w:r>
    </w:p>
    <w:p w14:paraId="1143E80E" w14:textId="77777777" w:rsidR="005069D6" w:rsidRDefault="00B051FF" w:rsidP="005069D6">
      <w:r>
        <w:t>Also</w:t>
      </w:r>
      <w:r w:rsidR="00597354">
        <w:t>,</w:t>
      </w:r>
      <w:r>
        <w:t xml:space="preserve"> </w:t>
      </w:r>
      <w:r w:rsidR="005069D6" w:rsidRPr="005A1EC8">
        <w:t xml:space="preserve">clear </w:t>
      </w:r>
      <w:r>
        <w:t xml:space="preserve">the </w:t>
      </w:r>
      <w:r w:rsidR="001D6C73" w:rsidRPr="00C159E0">
        <w:rPr>
          <w:b/>
        </w:rPr>
        <w:t>L</w:t>
      </w:r>
      <w:r w:rsidR="005069D6" w:rsidRPr="00C159E0">
        <w:rPr>
          <w:b/>
        </w:rPr>
        <w:t>ocation</w:t>
      </w:r>
      <w:r w:rsidR="001D6C73">
        <w:t xml:space="preserve"> and the </w:t>
      </w:r>
      <w:r w:rsidR="001D6C73" w:rsidRPr="00C159E0">
        <w:rPr>
          <w:b/>
        </w:rPr>
        <w:t>S</w:t>
      </w:r>
      <w:r w:rsidR="005069D6" w:rsidRPr="00C159E0">
        <w:rPr>
          <w:b/>
        </w:rPr>
        <w:t>uffix</w:t>
      </w:r>
      <w:r w:rsidR="005069D6" w:rsidRPr="005A1EC8">
        <w:t xml:space="preserve"> </w:t>
      </w:r>
      <w:r w:rsidR="001D6C73">
        <w:t xml:space="preserve">fields </w:t>
      </w:r>
      <w:r w:rsidR="005069D6" w:rsidRPr="005A1EC8">
        <w:t xml:space="preserve">and </w:t>
      </w:r>
      <w:r w:rsidR="001D6C73">
        <w:t xml:space="preserve">assign the new inventory </w:t>
      </w:r>
      <w:r w:rsidR="005069D6" w:rsidRPr="005A1EC8">
        <w:t>a new suffix name correspond</w:t>
      </w:r>
      <w:r w:rsidR="001D6C73">
        <w:t xml:space="preserve">ing with your site’s </w:t>
      </w:r>
      <w:r w:rsidR="005069D6" w:rsidRPr="005A1EC8">
        <w:t>naming conventions</w:t>
      </w:r>
      <w:r w:rsidR="001D6C73">
        <w:t>.</w:t>
      </w:r>
      <w:r w:rsidR="00821CC0">
        <w:t xml:space="preserve"> (</w:t>
      </w:r>
      <w:hyperlink w:anchor="name_examples" w:history="1">
        <w:r w:rsidR="00821CC0" w:rsidRPr="00821CC0">
          <w:rPr>
            <w:rStyle w:val="Hyperlink"/>
          </w:rPr>
          <w:t>Examples</w:t>
        </w:r>
      </w:hyperlink>
      <w:r w:rsidR="00821CC0">
        <w:t>)</w:t>
      </w:r>
      <w:r w:rsidR="00C159E0">
        <w:t xml:space="preserve"> </w:t>
      </w:r>
      <w:r>
        <w:t xml:space="preserve"> </w:t>
      </w:r>
      <w:r w:rsidR="000C3B95">
        <w:t xml:space="preserve">The </w:t>
      </w:r>
      <w:r w:rsidR="000C3B95" w:rsidRPr="00B051FF">
        <w:rPr>
          <w:b/>
        </w:rPr>
        <w:t>Availability</w:t>
      </w:r>
      <w:r w:rsidR="000C3B95">
        <w:t xml:space="preserve"> </w:t>
      </w:r>
      <w:r w:rsidR="000C3B95" w:rsidRPr="00B051FF">
        <w:rPr>
          <w:b/>
        </w:rPr>
        <w:t>Status</w:t>
      </w:r>
      <w:r w:rsidR="000C3B95">
        <w:t xml:space="preserve"> of these new records should be “Planted for </w:t>
      </w:r>
      <w:r w:rsidR="00694C15">
        <w:t>r</w:t>
      </w:r>
      <w:r w:rsidR="000C3B95">
        <w:t>egeneration” (if that truly reflects the status).</w:t>
      </w:r>
    </w:p>
    <w:p w14:paraId="752A26B1" w14:textId="77777777" w:rsidR="000C3B95" w:rsidRDefault="000C3B95" w:rsidP="005069D6">
      <w:r>
        <w:t xml:space="preserve">Delete any columns that you do not intend to drag into the CT (or simply rearrange the spreadsheet columns). Remember that when you drag and drop, the CT matches columns by their mutual headings (Excel and the CT), and does not care about the column order. </w:t>
      </w:r>
    </w:p>
    <w:p w14:paraId="6D1B4AAF" w14:textId="77777777" w:rsidR="007565FB" w:rsidRDefault="007565FB" w:rsidP="007565FB">
      <w:r>
        <w:t>Inventory that results from regeneration efforts needs to reflect its parent inventory.</w:t>
      </w:r>
    </w:p>
    <w:tbl>
      <w:tblPr>
        <w:tblW w:w="9669" w:type="dxa"/>
        <w:tblInd w:w="-78" w:type="dxa"/>
        <w:tblLayout w:type="fixed"/>
        <w:tblLook w:val="04A0" w:firstRow="1" w:lastRow="0" w:firstColumn="1" w:lastColumn="0" w:noHBand="0" w:noVBand="1"/>
      </w:tblPr>
      <w:tblGrid>
        <w:gridCol w:w="816"/>
        <w:gridCol w:w="8853"/>
      </w:tblGrid>
      <w:tr w:rsidR="00B051FF" w:rsidRPr="00597272" w14:paraId="54037F6D" w14:textId="77777777" w:rsidTr="00B051FF">
        <w:tc>
          <w:tcPr>
            <w:tcW w:w="816" w:type="dxa"/>
          </w:tcPr>
          <w:p w14:paraId="4B0D1B7A" w14:textId="0C5D423D" w:rsidR="00B051FF" w:rsidRPr="00597272" w:rsidRDefault="008904B9" w:rsidP="00B051FF">
            <w:pPr>
              <w:pStyle w:val="NormalInTble"/>
              <w:rPr>
                <w:b/>
              </w:rPr>
            </w:pPr>
            <w:r w:rsidRPr="000408B5">
              <w:rPr>
                <w:noProof/>
              </w:rPr>
              <w:drawing>
                <wp:inline distT="0" distB="0" distL="0" distR="0" wp14:anchorId="70C2E6D7" wp14:editId="001EA74B">
                  <wp:extent cx="457200" cy="480290"/>
                  <wp:effectExtent l="0" t="0" r="0" b="0"/>
                  <wp:docPr id="55717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53" w:type="dxa"/>
          </w:tcPr>
          <w:p w14:paraId="50E3F38E" w14:textId="79174DA2" w:rsidR="00B051FF" w:rsidRPr="009E61E8" w:rsidRDefault="000C3B95" w:rsidP="00664321">
            <w:r>
              <w:t>Since you are u</w:t>
            </w:r>
            <w:r w:rsidR="00B051FF">
              <w:t xml:space="preserve">sing the original Inventory records as a basis for creating new inventory records, in Excel rename the </w:t>
            </w:r>
            <w:r w:rsidR="00B051FF" w:rsidRPr="00B051FF">
              <w:rPr>
                <w:b/>
              </w:rPr>
              <w:t>Inventory</w:t>
            </w:r>
            <w:r w:rsidR="00B051FF">
              <w:t xml:space="preserve"> field to </w:t>
            </w:r>
            <w:r w:rsidR="00B051FF" w:rsidRPr="00B051FF">
              <w:rPr>
                <w:b/>
              </w:rPr>
              <w:t>Parent Inventory</w:t>
            </w:r>
            <w:r w:rsidR="00B051FF">
              <w:t xml:space="preserve">. </w:t>
            </w:r>
            <w:r>
              <w:t xml:space="preserve">(Scroll to the right to see this </w:t>
            </w:r>
            <w:r w:rsidRPr="000C3B95">
              <w:rPr>
                <w:b/>
              </w:rPr>
              <w:t>Inventory</w:t>
            </w:r>
            <w:r>
              <w:t xml:space="preserve"> field.)</w:t>
            </w:r>
            <w:r w:rsidR="00664321">
              <w:t xml:space="preserve"> </w:t>
            </w:r>
            <w:r w:rsidR="00664321">
              <w:br/>
            </w:r>
            <w:r w:rsidR="00607532">
              <w:rPr>
                <w:noProof/>
                <w:lang w:eastAsia="en-US"/>
              </w:rPr>
              <w:drawing>
                <wp:inline distT="0" distB="0" distL="0" distR="0" wp14:anchorId="67DDA573" wp14:editId="5B4F1815">
                  <wp:extent cx="3765550" cy="991686"/>
                  <wp:effectExtent l="19050" t="19050" r="25400" b="18415"/>
                  <wp:docPr id="29" name="Picture 8" descr="C:\Users\MARTY~1.REI\AppData\Local\Temp\SNAGHTML24c64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1.REI\AppData\Local\Temp\SNAGHTML24c643c.PNG"/>
                          <pic:cNvPicPr>
                            <a:picLocks noChangeAspect="1" noChangeArrowheads="1"/>
                          </pic:cNvPicPr>
                        </pic:nvPicPr>
                        <pic:blipFill>
                          <a:blip r:embed="rId84" cstate="print"/>
                          <a:srcRect/>
                          <a:stretch>
                            <a:fillRect/>
                          </a:stretch>
                        </pic:blipFill>
                        <pic:spPr bwMode="auto">
                          <a:xfrm>
                            <a:off x="0" y="0"/>
                            <a:ext cx="3788582" cy="997752"/>
                          </a:xfrm>
                          <a:prstGeom prst="rect">
                            <a:avLst/>
                          </a:prstGeom>
                          <a:noFill/>
                          <a:ln w="9525">
                            <a:solidFill>
                              <a:schemeClr val="accent1"/>
                            </a:solidFill>
                            <a:miter lim="800000"/>
                            <a:headEnd/>
                            <a:tailEnd/>
                          </a:ln>
                        </pic:spPr>
                      </pic:pic>
                    </a:graphicData>
                  </a:graphic>
                </wp:inline>
              </w:drawing>
            </w:r>
            <w:r w:rsidR="007565FB" w:rsidRPr="009E61E8">
              <w:t xml:space="preserve"> </w:t>
            </w:r>
          </w:p>
        </w:tc>
      </w:tr>
    </w:tbl>
    <w:p w14:paraId="253C6792" w14:textId="77777777" w:rsidR="009D2E51" w:rsidRDefault="00597354" w:rsidP="00297473">
      <w:r>
        <w:lastRenderedPageBreak/>
        <w:t xml:space="preserve">After successfully adding the new inventory records in the CT, for each accession you should have the original inventory record and a new one modeled after the original. </w:t>
      </w:r>
      <w:r w:rsidR="00607532">
        <w:rPr>
          <w:noProof/>
          <w:lang w:eastAsia="en-US"/>
        </w:rPr>
        <w:drawing>
          <wp:inline distT="0" distB="0" distL="0" distR="0" wp14:anchorId="3C267219" wp14:editId="29F40313">
            <wp:extent cx="5943600" cy="715408"/>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5943600" cy="715408"/>
                    </a:xfrm>
                    <a:prstGeom prst="rect">
                      <a:avLst/>
                    </a:prstGeom>
                    <a:noFill/>
                    <a:ln w="9525">
                      <a:noFill/>
                      <a:miter lim="800000"/>
                      <a:headEnd/>
                      <a:tailEnd/>
                    </a:ln>
                  </pic:spPr>
                </pic:pic>
              </a:graphicData>
            </a:graphic>
          </wp:inline>
        </w:drawing>
      </w:r>
    </w:p>
    <w:p w14:paraId="195DFFE4" w14:textId="77777777" w:rsidR="00607532" w:rsidRDefault="00D91032">
      <w:pPr>
        <w:rPr>
          <w:lang w:eastAsia="en-US"/>
        </w:rPr>
      </w:pPr>
      <w:r>
        <w:t>At</w:t>
      </w:r>
      <w:bookmarkStart w:id="156" w:name="_Toc392767748"/>
      <w:r w:rsidR="0094314A">
        <w:t xml:space="preserve"> this </w:t>
      </w:r>
      <w:r>
        <w:t xml:space="preserve">point, you can </w:t>
      </w:r>
      <w:r w:rsidR="007565FB">
        <w:t xml:space="preserve">use </w:t>
      </w:r>
      <w:r>
        <w:t>the</w:t>
      </w:r>
      <w:r w:rsidR="007565FB">
        <w:t>se</w:t>
      </w:r>
      <w:r>
        <w:t xml:space="preserve"> new </w:t>
      </w:r>
      <w:bookmarkStart w:id="157" w:name="_Toc392767749"/>
      <w:bookmarkEnd w:id="156"/>
      <w:r w:rsidR="00F56BE8">
        <w:t xml:space="preserve">inventory </w:t>
      </w:r>
      <w:r>
        <w:t>records</w:t>
      </w:r>
      <w:bookmarkEnd w:id="157"/>
      <w:r w:rsidR="0094314A">
        <w:t xml:space="preserve"> </w:t>
      </w:r>
      <w:r w:rsidR="0019150B">
        <w:t xml:space="preserve">to </w:t>
      </w:r>
      <w:r w:rsidR="007565FB">
        <w:t xml:space="preserve">manage </w:t>
      </w:r>
      <w:r>
        <w:t xml:space="preserve">and input data such as </w:t>
      </w:r>
      <w:r w:rsidRPr="007565FB">
        <w:rPr>
          <w:b/>
        </w:rPr>
        <w:t>Propagation Dates</w:t>
      </w:r>
      <w:r>
        <w:t xml:space="preserve">, </w:t>
      </w:r>
      <w:r w:rsidRPr="007565FB">
        <w:rPr>
          <w:b/>
        </w:rPr>
        <w:t>Regeneration Methods</w:t>
      </w:r>
      <w:r>
        <w:t>, etc.</w:t>
      </w:r>
    </w:p>
    <w:p w14:paraId="462E9BFA" w14:textId="77777777" w:rsidR="009D2E51" w:rsidRDefault="00A60123" w:rsidP="00297473">
      <w:r>
        <w:t xml:space="preserve">Create Inventory Action records to document your activities and tasks relevant to the handling of the inventory. (Refer to the </w:t>
      </w:r>
      <w:hyperlink w:anchor="inv_actions" w:history="1">
        <w:r w:rsidRPr="00A60123">
          <w:rPr>
            <w:rStyle w:val="Hyperlink"/>
          </w:rPr>
          <w:t>Inventory Actions</w:t>
        </w:r>
      </w:hyperlink>
      <w:r>
        <w:t xml:space="preserve"> section for details.)</w:t>
      </w:r>
    </w:p>
    <w:p w14:paraId="0522B0F9" w14:textId="77777777" w:rsidR="00B42135" w:rsidRDefault="00A60123" w:rsidP="0094314A">
      <w:r>
        <w:t xml:space="preserve">After the regeneration process is completed, update the new inventory records with their respective quantities and so on. </w:t>
      </w:r>
    </w:p>
    <w:p w14:paraId="1EEBEA32" w14:textId="77777777" w:rsidR="00CE155F" w:rsidRDefault="00CE155F" w:rsidP="0094314A"/>
    <w:p w14:paraId="73462AE1" w14:textId="77777777" w:rsidR="0097507C" w:rsidRDefault="0097507C">
      <w:pPr>
        <w:spacing w:after="0"/>
        <w:rPr>
          <w:rFonts w:eastAsia="Times New Roman"/>
          <w:bCs/>
          <w:color w:val="0F243E" w:themeColor="text2" w:themeShade="80"/>
          <w:sz w:val="36"/>
          <w:lang w:eastAsia="en-US"/>
        </w:rPr>
      </w:pPr>
      <w:bookmarkStart w:id="158" w:name="_Toc414626457"/>
      <w:bookmarkStart w:id="159" w:name="_Toc402777237"/>
      <w:r>
        <w:br w:type="page"/>
      </w:r>
    </w:p>
    <w:p w14:paraId="5B843A4F" w14:textId="66C01DDA" w:rsidR="007A61E4" w:rsidRDefault="007A61E4" w:rsidP="007A61E4">
      <w:pPr>
        <w:pStyle w:val="Heading3"/>
      </w:pPr>
      <w:bookmarkStart w:id="160" w:name="_Toc194993035"/>
      <w:r>
        <w:lastRenderedPageBreak/>
        <w:t>Appendix: Inventory Naming Conventions</w:t>
      </w:r>
      <w:bookmarkEnd w:id="160"/>
    </w:p>
    <w:p w14:paraId="7ABDC0BD" w14:textId="77777777" w:rsidR="007A61E4" w:rsidRDefault="00FB4FA0" w:rsidP="00FB4FA0">
      <w:pPr>
        <w:pStyle w:val="Heading4"/>
      </w:pPr>
      <w:bookmarkStart w:id="161" w:name="inv_suffix"/>
      <w:bookmarkStart w:id="162" w:name="_Toc194993036"/>
      <w:bookmarkEnd w:id="161"/>
      <w:r>
        <w:t>I</w:t>
      </w:r>
      <w:r w:rsidR="007A61E4" w:rsidRPr="00B66267">
        <w:t xml:space="preserve">nventory </w:t>
      </w:r>
      <w:r>
        <w:t>S</w:t>
      </w:r>
      <w:r w:rsidR="007A61E4" w:rsidRPr="00B66267">
        <w:t>uffix</w:t>
      </w:r>
      <w:bookmarkEnd w:id="162"/>
    </w:p>
    <w:p w14:paraId="5C97FCE8" w14:textId="77777777" w:rsidR="007A61E4" w:rsidRDefault="007A61E4" w:rsidP="007A61E4">
      <w:r>
        <w:t xml:space="preserve">Organizations will need to create their internal naming standards for naming inventory. (This is also true for naming accessions.)  The table below is primarily focused on seeds; below the table is a second example with clonal names. </w:t>
      </w:r>
    </w:p>
    <w:p w14:paraId="4DCE4000" w14:textId="77777777" w:rsidR="007A61E4" w:rsidRDefault="007A61E4" w:rsidP="007A61E4">
      <w:r>
        <w:t xml:space="preserve">The example and table below </w:t>
      </w:r>
      <w:proofErr w:type="gramStart"/>
      <w:r>
        <w:t>illustrates</w:t>
      </w:r>
      <w:proofErr w:type="gramEnd"/>
      <w:r>
        <w:t xml:space="preserve"> how one GG site uses the inventory suffix in a sophisticated way to be consistent in naming their inventory.</w:t>
      </w:r>
    </w:p>
    <w:p w14:paraId="7C7A132B" w14:textId="77777777" w:rsidR="007A61E4" w:rsidRDefault="007A61E4" w:rsidP="007A61E4">
      <w:pPr>
        <w:tabs>
          <w:tab w:val="left" w:pos="2160"/>
          <w:tab w:val="left" w:pos="2880"/>
          <w:tab w:val="left" w:pos="3780"/>
        </w:tabs>
        <w:rPr>
          <w:sz w:val="18"/>
          <w:szCs w:val="18"/>
        </w:rPr>
      </w:pPr>
      <w:r>
        <w:t xml:space="preserve">Example inventory:  </w:t>
      </w:r>
      <w:r>
        <w:tab/>
      </w:r>
      <w:r w:rsidRPr="00BD6058">
        <w:rPr>
          <w:b/>
        </w:rPr>
        <w:t>AMES</w:t>
      </w:r>
      <w:r>
        <w:rPr>
          <w:b/>
        </w:rPr>
        <w:tab/>
      </w:r>
      <w:r w:rsidRPr="00BD6058">
        <w:rPr>
          <w:b/>
        </w:rPr>
        <w:t>10848</w:t>
      </w:r>
      <w:r>
        <w:rPr>
          <w:b/>
        </w:rPr>
        <w:tab/>
      </w:r>
      <w:r w:rsidRPr="00BD6058">
        <w:rPr>
          <w:b/>
        </w:rPr>
        <w:t>1990ncai01</w:t>
      </w:r>
      <w:r>
        <w:rPr>
          <w:b/>
        </w:rPr>
        <w:br/>
      </w:r>
      <w:r>
        <w:rPr>
          <w:b/>
        </w:rPr>
        <w:tab/>
      </w:r>
      <w:r w:rsidRPr="00BD6058">
        <w:rPr>
          <w:sz w:val="18"/>
          <w:szCs w:val="18"/>
        </w:rPr>
        <w:t>(prefix)</w:t>
      </w:r>
      <w:r w:rsidRPr="00BD6058">
        <w:rPr>
          <w:sz w:val="18"/>
          <w:szCs w:val="18"/>
        </w:rPr>
        <w:tab/>
        <w:t>(number)</w:t>
      </w:r>
      <w:r w:rsidRPr="00BD6058">
        <w:rPr>
          <w:sz w:val="18"/>
          <w:szCs w:val="18"/>
        </w:rPr>
        <w:tab/>
        <w:t>(suffix)</w:t>
      </w:r>
    </w:p>
    <w:p w14:paraId="723E4A49" w14:textId="77777777" w:rsidR="007A61E4" w:rsidRDefault="007A61E4" w:rsidP="007A61E4">
      <w:pPr>
        <w:pStyle w:val="Heading6"/>
        <w:rPr>
          <w:b/>
        </w:rPr>
      </w:pPr>
      <w:r>
        <w:t>Suffix</w:t>
      </w:r>
    </w:p>
    <w:tbl>
      <w:tblPr>
        <w:tblStyle w:val="TableGrid"/>
        <w:tblW w:w="0" w:type="auto"/>
        <w:tblLook w:val="04A0" w:firstRow="1" w:lastRow="0" w:firstColumn="1" w:lastColumn="0" w:noHBand="0" w:noVBand="1"/>
      </w:tblPr>
      <w:tblGrid>
        <w:gridCol w:w="1104"/>
        <w:gridCol w:w="2118"/>
        <w:gridCol w:w="980"/>
        <w:gridCol w:w="5148"/>
      </w:tblGrid>
      <w:tr w:rsidR="007A61E4" w:rsidRPr="00B66267" w14:paraId="09279812" w14:textId="77777777" w:rsidTr="007A61E4">
        <w:trPr>
          <w:tblHeader/>
        </w:trPr>
        <w:tc>
          <w:tcPr>
            <w:tcW w:w="1104" w:type="dxa"/>
            <w:shd w:val="clear" w:color="auto" w:fill="DAEEF3" w:themeFill="accent5" w:themeFillTint="33"/>
          </w:tcPr>
          <w:p w14:paraId="5AB4C17D" w14:textId="77777777" w:rsidR="007A61E4" w:rsidRPr="00B66267" w:rsidRDefault="007A61E4" w:rsidP="007A61E4">
            <w:pPr>
              <w:pStyle w:val="NormalInTble"/>
              <w:rPr>
                <w:b/>
              </w:rPr>
            </w:pPr>
            <w:r w:rsidRPr="00B66267">
              <w:rPr>
                <w:b/>
              </w:rPr>
              <w:t xml:space="preserve">Character </w:t>
            </w:r>
            <w:r w:rsidRPr="00B66267">
              <w:rPr>
                <w:b/>
              </w:rPr>
              <w:br/>
              <w:t>Position</w:t>
            </w:r>
          </w:p>
        </w:tc>
        <w:tc>
          <w:tcPr>
            <w:tcW w:w="2154" w:type="dxa"/>
            <w:shd w:val="clear" w:color="auto" w:fill="DAEEF3" w:themeFill="accent5" w:themeFillTint="33"/>
          </w:tcPr>
          <w:p w14:paraId="636FB2B2" w14:textId="77777777" w:rsidR="007A61E4" w:rsidRPr="00B66267" w:rsidRDefault="007A61E4" w:rsidP="007A61E4">
            <w:pPr>
              <w:pStyle w:val="NormalInTble"/>
              <w:rPr>
                <w:b/>
              </w:rPr>
            </w:pPr>
            <w:r w:rsidRPr="00B66267">
              <w:rPr>
                <w:b/>
              </w:rPr>
              <w:br/>
              <w:t>Denotes</w:t>
            </w:r>
          </w:p>
        </w:tc>
        <w:tc>
          <w:tcPr>
            <w:tcW w:w="990" w:type="dxa"/>
            <w:shd w:val="clear" w:color="auto" w:fill="DAEEF3" w:themeFill="accent5" w:themeFillTint="33"/>
          </w:tcPr>
          <w:p w14:paraId="4F275225" w14:textId="77777777" w:rsidR="007A61E4" w:rsidRPr="00B66267" w:rsidRDefault="007A61E4" w:rsidP="007A61E4">
            <w:pPr>
              <w:pStyle w:val="NormalInTble"/>
              <w:jc w:val="center"/>
              <w:rPr>
                <w:b/>
              </w:rPr>
            </w:pPr>
            <w:r w:rsidRPr="00B66267">
              <w:rPr>
                <w:b/>
              </w:rPr>
              <w:t>Valid Codes</w:t>
            </w:r>
          </w:p>
        </w:tc>
        <w:tc>
          <w:tcPr>
            <w:tcW w:w="5316" w:type="dxa"/>
            <w:shd w:val="clear" w:color="auto" w:fill="DAEEF3" w:themeFill="accent5" w:themeFillTint="33"/>
          </w:tcPr>
          <w:p w14:paraId="32873C78" w14:textId="77777777" w:rsidR="007A61E4" w:rsidRPr="00B66267" w:rsidRDefault="007A61E4" w:rsidP="007A61E4">
            <w:pPr>
              <w:pStyle w:val="NormalInTble"/>
              <w:rPr>
                <w:b/>
              </w:rPr>
            </w:pPr>
            <w:r w:rsidRPr="00B66267">
              <w:rPr>
                <w:b/>
              </w:rPr>
              <w:t xml:space="preserve">Code </w:t>
            </w:r>
            <w:r w:rsidRPr="00B66267">
              <w:rPr>
                <w:b/>
              </w:rPr>
              <w:br/>
              <w:t>Meaning</w:t>
            </w:r>
          </w:p>
        </w:tc>
      </w:tr>
      <w:tr w:rsidR="007A61E4" w14:paraId="204BF16D" w14:textId="77777777" w:rsidTr="007A61E4">
        <w:tc>
          <w:tcPr>
            <w:tcW w:w="1104" w:type="dxa"/>
          </w:tcPr>
          <w:p w14:paraId="4F01A129" w14:textId="77777777" w:rsidR="007A61E4" w:rsidRDefault="007A61E4" w:rsidP="007A61E4">
            <w:pPr>
              <w:pStyle w:val="NormalInTble"/>
              <w:jc w:val="center"/>
            </w:pPr>
            <w:r>
              <w:t>1 - 4</w:t>
            </w:r>
          </w:p>
        </w:tc>
        <w:tc>
          <w:tcPr>
            <w:tcW w:w="8460" w:type="dxa"/>
            <w:gridSpan w:val="3"/>
            <w:shd w:val="clear" w:color="auto" w:fill="DAEEF3" w:themeFill="accent5" w:themeFillTint="33"/>
          </w:tcPr>
          <w:p w14:paraId="0C908BB2" w14:textId="77777777" w:rsidR="007A61E4" w:rsidRPr="002D6056" w:rsidRDefault="007A61E4" w:rsidP="007A61E4">
            <w:pPr>
              <w:pStyle w:val="NormalInTble"/>
              <w:rPr>
                <w:b/>
              </w:rPr>
            </w:pPr>
            <w:r w:rsidRPr="002D6056">
              <w:rPr>
                <w:b/>
              </w:rPr>
              <w:t xml:space="preserve">year the material received or </w:t>
            </w:r>
            <w:proofErr w:type="gramStart"/>
            <w:r w:rsidRPr="002D6056">
              <w:rPr>
                <w:b/>
              </w:rPr>
              <w:t>grown</w:t>
            </w:r>
            <w:proofErr w:type="gramEnd"/>
            <w:r w:rsidRPr="002D6056">
              <w:rPr>
                <w:b/>
              </w:rPr>
              <w:t xml:space="preserve"> or bulk created</w:t>
            </w:r>
          </w:p>
        </w:tc>
      </w:tr>
      <w:tr w:rsidR="007A61E4" w14:paraId="4B67CCF7" w14:textId="77777777" w:rsidTr="007A61E4">
        <w:tc>
          <w:tcPr>
            <w:tcW w:w="1104" w:type="dxa"/>
          </w:tcPr>
          <w:p w14:paraId="1C799A32" w14:textId="77777777" w:rsidR="007A61E4" w:rsidRDefault="007A61E4" w:rsidP="007A61E4">
            <w:pPr>
              <w:pStyle w:val="NormalInTble"/>
              <w:jc w:val="center"/>
            </w:pPr>
          </w:p>
        </w:tc>
        <w:tc>
          <w:tcPr>
            <w:tcW w:w="2154" w:type="dxa"/>
          </w:tcPr>
          <w:p w14:paraId="001D4177" w14:textId="77777777" w:rsidR="007A61E4" w:rsidRPr="00B66267" w:rsidRDefault="007A61E4" w:rsidP="007A61E4">
            <w:pPr>
              <w:pStyle w:val="NormalInTble"/>
            </w:pPr>
          </w:p>
        </w:tc>
        <w:tc>
          <w:tcPr>
            <w:tcW w:w="990" w:type="dxa"/>
          </w:tcPr>
          <w:p w14:paraId="7D6528C6" w14:textId="77777777" w:rsidR="007A61E4" w:rsidRDefault="007A61E4" w:rsidP="007A61E4">
            <w:pPr>
              <w:pStyle w:val="NormalInTble"/>
              <w:jc w:val="center"/>
            </w:pPr>
            <w:r>
              <w:t>1990</w:t>
            </w:r>
          </w:p>
        </w:tc>
        <w:tc>
          <w:tcPr>
            <w:tcW w:w="5316" w:type="dxa"/>
          </w:tcPr>
          <w:p w14:paraId="2CDA3D20" w14:textId="77777777" w:rsidR="007A61E4" w:rsidRDefault="007A61E4" w:rsidP="007A61E4">
            <w:pPr>
              <w:pStyle w:val="NormalInTble"/>
            </w:pPr>
          </w:p>
        </w:tc>
      </w:tr>
      <w:tr w:rsidR="007A61E4" w14:paraId="669FF7DE" w14:textId="77777777" w:rsidTr="007A61E4">
        <w:tc>
          <w:tcPr>
            <w:tcW w:w="1104" w:type="dxa"/>
          </w:tcPr>
          <w:p w14:paraId="682EFF7D" w14:textId="77777777" w:rsidR="007A61E4" w:rsidRDefault="007A61E4" w:rsidP="007A61E4">
            <w:pPr>
              <w:pStyle w:val="NormalInTble"/>
              <w:jc w:val="center"/>
            </w:pPr>
            <w:r>
              <w:t>5 – 6</w:t>
            </w:r>
          </w:p>
        </w:tc>
        <w:tc>
          <w:tcPr>
            <w:tcW w:w="8460" w:type="dxa"/>
            <w:gridSpan w:val="3"/>
          </w:tcPr>
          <w:p w14:paraId="6E0C3D7E" w14:textId="77777777" w:rsidR="007A61E4" w:rsidRPr="002D6056" w:rsidRDefault="007A61E4" w:rsidP="007A61E4">
            <w:pPr>
              <w:pStyle w:val="NormalInTble"/>
              <w:rPr>
                <w:b/>
              </w:rPr>
            </w:pPr>
            <w:r w:rsidRPr="002D6056">
              <w:rPr>
                <w:b/>
              </w:rPr>
              <w:t xml:space="preserve">abbreviation of the site </w:t>
            </w:r>
          </w:p>
        </w:tc>
      </w:tr>
      <w:tr w:rsidR="007A61E4" w:rsidRPr="002D6056" w14:paraId="39A5114F" w14:textId="77777777" w:rsidTr="007A61E4">
        <w:tc>
          <w:tcPr>
            <w:tcW w:w="1104" w:type="dxa"/>
          </w:tcPr>
          <w:p w14:paraId="21F4EB79" w14:textId="77777777" w:rsidR="007A61E4" w:rsidRDefault="007A61E4" w:rsidP="007A61E4">
            <w:pPr>
              <w:pStyle w:val="NormalInTble"/>
              <w:jc w:val="center"/>
            </w:pPr>
          </w:p>
        </w:tc>
        <w:tc>
          <w:tcPr>
            <w:tcW w:w="2154" w:type="dxa"/>
          </w:tcPr>
          <w:p w14:paraId="4BFA430B" w14:textId="77777777" w:rsidR="007A61E4" w:rsidRDefault="007A61E4" w:rsidP="007A61E4">
            <w:pPr>
              <w:pStyle w:val="NormalInTble"/>
              <w:jc w:val="center"/>
            </w:pPr>
          </w:p>
        </w:tc>
        <w:tc>
          <w:tcPr>
            <w:tcW w:w="990" w:type="dxa"/>
          </w:tcPr>
          <w:p w14:paraId="5AEADEC7" w14:textId="77777777" w:rsidR="007A61E4" w:rsidRDefault="007A61E4" w:rsidP="007A61E4">
            <w:pPr>
              <w:pStyle w:val="NormalInTble"/>
              <w:jc w:val="center"/>
            </w:pPr>
            <w:proofErr w:type="spellStart"/>
            <w:r>
              <w:t>nc</w:t>
            </w:r>
            <w:proofErr w:type="spellEnd"/>
          </w:p>
        </w:tc>
        <w:tc>
          <w:tcPr>
            <w:tcW w:w="5316" w:type="dxa"/>
          </w:tcPr>
          <w:p w14:paraId="7F7153B4" w14:textId="77777777" w:rsidR="007A61E4" w:rsidRDefault="007A61E4" w:rsidP="007A61E4">
            <w:pPr>
              <w:pStyle w:val="NormalInTble"/>
              <w:jc w:val="center"/>
            </w:pPr>
            <w:r>
              <w:t>North Central</w:t>
            </w:r>
          </w:p>
        </w:tc>
      </w:tr>
      <w:tr w:rsidR="007A61E4" w:rsidRPr="002D6056" w14:paraId="13A1280D" w14:textId="77777777" w:rsidTr="007A61E4">
        <w:tc>
          <w:tcPr>
            <w:tcW w:w="1104" w:type="dxa"/>
          </w:tcPr>
          <w:p w14:paraId="0C95D35A" w14:textId="77777777" w:rsidR="007A61E4" w:rsidRDefault="007A61E4" w:rsidP="007A61E4">
            <w:pPr>
              <w:pStyle w:val="NormalInTble"/>
              <w:jc w:val="center"/>
            </w:pPr>
          </w:p>
        </w:tc>
        <w:tc>
          <w:tcPr>
            <w:tcW w:w="2154" w:type="dxa"/>
          </w:tcPr>
          <w:p w14:paraId="6AD9DA64" w14:textId="77777777" w:rsidR="007A61E4" w:rsidRDefault="007A61E4" w:rsidP="007A61E4">
            <w:pPr>
              <w:pStyle w:val="NormalInTble"/>
              <w:jc w:val="center"/>
            </w:pPr>
          </w:p>
        </w:tc>
        <w:tc>
          <w:tcPr>
            <w:tcW w:w="990" w:type="dxa"/>
          </w:tcPr>
          <w:p w14:paraId="429C1F18" w14:textId="77777777" w:rsidR="007A61E4" w:rsidRDefault="007A61E4" w:rsidP="007A61E4">
            <w:pPr>
              <w:pStyle w:val="NormalInTble"/>
              <w:jc w:val="center"/>
            </w:pPr>
          </w:p>
        </w:tc>
        <w:tc>
          <w:tcPr>
            <w:tcW w:w="5316" w:type="dxa"/>
          </w:tcPr>
          <w:p w14:paraId="7A61C3CA" w14:textId="77777777" w:rsidR="007A61E4" w:rsidRDefault="007A61E4" w:rsidP="007A61E4">
            <w:pPr>
              <w:pStyle w:val="NormalInTble"/>
              <w:jc w:val="center"/>
            </w:pPr>
          </w:p>
        </w:tc>
      </w:tr>
      <w:tr w:rsidR="007A61E4" w14:paraId="26E5E98E" w14:textId="77777777" w:rsidTr="007A61E4">
        <w:tc>
          <w:tcPr>
            <w:tcW w:w="1104" w:type="dxa"/>
          </w:tcPr>
          <w:p w14:paraId="288A4461" w14:textId="77777777" w:rsidR="007A61E4" w:rsidRDefault="007A61E4" w:rsidP="007A61E4">
            <w:pPr>
              <w:pStyle w:val="NormalInTble"/>
              <w:jc w:val="center"/>
            </w:pPr>
            <w:r>
              <w:t>7</w:t>
            </w:r>
          </w:p>
        </w:tc>
        <w:tc>
          <w:tcPr>
            <w:tcW w:w="8460" w:type="dxa"/>
            <w:gridSpan w:val="3"/>
            <w:shd w:val="clear" w:color="auto" w:fill="DAEEF3" w:themeFill="accent5" w:themeFillTint="33"/>
          </w:tcPr>
          <w:p w14:paraId="5B6E05EB" w14:textId="77777777" w:rsidR="007A61E4" w:rsidRPr="002D6056" w:rsidRDefault="007A61E4" w:rsidP="007A61E4">
            <w:pPr>
              <w:pStyle w:val="NormalInTble"/>
              <w:rPr>
                <w:b/>
              </w:rPr>
            </w:pPr>
            <w:r w:rsidRPr="002D6056">
              <w:rPr>
                <w:b/>
              </w:rPr>
              <w:t>information about the source of the seed lot</w:t>
            </w:r>
          </w:p>
        </w:tc>
      </w:tr>
      <w:tr w:rsidR="007A61E4" w14:paraId="6027A5E7" w14:textId="77777777" w:rsidTr="007A61E4">
        <w:tc>
          <w:tcPr>
            <w:tcW w:w="1104" w:type="dxa"/>
          </w:tcPr>
          <w:p w14:paraId="5D3DB69D" w14:textId="77777777" w:rsidR="007A61E4" w:rsidRDefault="007A61E4" w:rsidP="007A61E4">
            <w:pPr>
              <w:pStyle w:val="NormalInTble"/>
              <w:jc w:val="center"/>
            </w:pPr>
          </w:p>
        </w:tc>
        <w:tc>
          <w:tcPr>
            <w:tcW w:w="2154" w:type="dxa"/>
          </w:tcPr>
          <w:p w14:paraId="2393908F" w14:textId="77777777" w:rsidR="007A61E4" w:rsidRPr="00B66267" w:rsidRDefault="007A61E4" w:rsidP="007A61E4">
            <w:pPr>
              <w:pStyle w:val="NormalInTble"/>
            </w:pPr>
          </w:p>
        </w:tc>
        <w:tc>
          <w:tcPr>
            <w:tcW w:w="990" w:type="dxa"/>
          </w:tcPr>
          <w:p w14:paraId="6F1D8A86" w14:textId="77777777" w:rsidR="007A61E4" w:rsidRDefault="007A61E4" w:rsidP="007A61E4">
            <w:pPr>
              <w:pStyle w:val="NormalInTble"/>
              <w:jc w:val="center"/>
            </w:pPr>
            <w:r>
              <w:t>a</w:t>
            </w:r>
          </w:p>
        </w:tc>
        <w:tc>
          <w:tcPr>
            <w:tcW w:w="5316" w:type="dxa"/>
          </w:tcPr>
          <w:p w14:paraId="5B5828F2" w14:textId="77777777" w:rsidR="007A61E4" w:rsidRDefault="007A61E4" w:rsidP="007A61E4">
            <w:pPr>
              <w:pStyle w:val="NormalInTble"/>
            </w:pPr>
            <w:r w:rsidRPr="00B66267">
              <w:t>sample was increase</w:t>
            </w:r>
            <w:r>
              <w:t>d</w:t>
            </w:r>
            <w:r w:rsidRPr="00B66267">
              <w:t xml:space="preserve"> </w:t>
            </w:r>
            <w:r>
              <w:t>(</w:t>
            </w:r>
            <w:r w:rsidRPr="00B66267">
              <w:t>or bulked</w:t>
            </w:r>
            <w:r>
              <w:t>)</w:t>
            </w:r>
            <w:r w:rsidRPr="00B66267">
              <w:t xml:space="preserve"> in Ames or the sample is the first  sample received when the accession first appeared as an Ames number</w:t>
            </w:r>
          </w:p>
        </w:tc>
      </w:tr>
      <w:tr w:rsidR="007A61E4" w14:paraId="290B1463" w14:textId="77777777" w:rsidTr="007A61E4">
        <w:tc>
          <w:tcPr>
            <w:tcW w:w="1104" w:type="dxa"/>
          </w:tcPr>
          <w:p w14:paraId="6C146E86" w14:textId="77777777" w:rsidR="007A61E4" w:rsidRDefault="007A61E4" w:rsidP="007A61E4">
            <w:pPr>
              <w:pStyle w:val="NormalInTble"/>
              <w:jc w:val="center"/>
            </w:pPr>
          </w:p>
        </w:tc>
        <w:tc>
          <w:tcPr>
            <w:tcW w:w="2154" w:type="dxa"/>
          </w:tcPr>
          <w:p w14:paraId="66E10230" w14:textId="77777777" w:rsidR="007A61E4" w:rsidRPr="00B66267" w:rsidRDefault="007A61E4" w:rsidP="007A61E4">
            <w:pPr>
              <w:pStyle w:val="NormalInTble"/>
            </w:pPr>
          </w:p>
        </w:tc>
        <w:tc>
          <w:tcPr>
            <w:tcW w:w="990" w:type="dxa"/>
          </w:tcPr>
          <w:p w14:paraId="611DE0D9" w14:textId="77777777" w:rsidR="007A61E4" w:rsidRDefault="007A61E4" w:rsidP="007A61E4">
            <w:pPr>
              <w:pStyle w:val="NormalInTble"/>
              <w:jc w:val="center"/>
            </w:pPr>
            <w:r>
              <w:t>n</w:t>
            </w:r>
          </w:p>
        </w:tc>
        <w:tc>
          <w:tcPr>
            <w:tcW w:w="5316" w:type="dxa"/>
          </w:tcPr>
          <w:p w14:paraId="5247D6DF" w14:textId="77777777" w:rsidR="007A61E4" w:rsidRDefault="007A61E4" w:rsidP="007A61E4">
            <w:pPr>
              <w:pStyle w:val="NormalInTble"/>
            </w:pPr>
            <w:r w:rsidRPr="00B66267">
              <w:t>sample received from NE-9, Geneva, NY</w:t>
            </w:r>
          </w:p>
        </w:tc>
      </w:tr>
      <w:tr w:rsidR="007A61E4" w14:paraId="6A4AD8EE" w14:textId="77777777" w:rsidTr="007A61E4">
        <w:tc>
          <w:tcPr>
            <w:tcW w:w="1104" w:type="dxa"/>
          </w:tcPr>
          <w:p w14:paraId="2919D89B" w14:textId="77777777" w:rsidR="007A61E4" w:rsidRDefault="007A61E4" w:rsidP="007A61E4">
            <w:pPr>
              <w:pStyle w:val="NormalInTble"/>
              <w:jc w:val="center"/>
            </w:pPr>
          </w:p>
        </w:tc>
        <w:tc>
          <w:tcPr>
            <w:tcW w:w="2154" w:type="dxa"/>
          </w:tcPr>
          <w:p w14:paraId="5F978674" w14:textId="77777777" w:rsidR="007A61E4" w:rsidRPr="00B66267" w:rsidRDefault="007A61E4" w:rsidP="007A61E4">
            <w:pPr>
              <w:pStyle w:val="NormalInTble"/>
            </w:pPr>
          </w:p>
        </w:tc>
        <w:tc>
          <w:tcPr>
            <w:tcW w:w="990" w:type="dxa"/>
          </w:tcPr>
          <w:p w14:paraId="530DE94E" w14:textId="77777777" w:rsidR="007A61E4" w:rsidRDefault="007A61E4" w:rsidP="007A61E4">
            <w:pPr>
              <w:pStyle w:val="NormalInTble"/>
              <w:jc w:val="center"/>
            </w:pPr>
            <w:r>
              <w:t>s</w:t>
            </w:r>
          </w:p>
        </w:tc>
        <w:tc>
          <w:tcPr>
            <w:tcW w:w="5316" w:type="dxa"/>
          </w:tcPr>
          <w:p w14:paraId="57BC3505" w14:textId="77777777" w:rsidR="007A61E4" w:rsidRDefault="007A61E4" w:rsidP="007A61E4">
            <w:pPr>
              <w:pStyle w:val="NormalInTble"/>
            </w:pPr>
            <w:r w:rsidRPr="00B66267">
              <w:t xml:space="preserve">sample received from  </w:t>
            </w:r>
            <w:r>
              <w:t>S-9, Griffin, GA</w:t>
            </w:r>
          </w:p>
        </w:tc>
      </w:tr>
      <w:tr w:rsidR="007A61E4" w14:paraId="023BBFB1" w14:textId="77777777" w:rsidTr="007A61E4">
        <w:tc>
          <w:tcPr>
            <w:tcW w:w="1104" w:type="dxa"/>
          </w:tcPr>
          <w:p w14:paraId="547113AD" w14:textId="77777777" w:rsidR="007A61E4" w:rsidRDefault="007A61E4" w:rsidP="007A61E4">
            <w:pPr>
              <w:pStyle w:val="NormalInTble"/>
              <w:jc w:val="center"/>
            </w:pPr>
          </w:p>
        </w:tc>
        <w:tc>
          <w:tcPr>
            <w:tcW w:w="2154" w:type="dxa"/>
          </w:tcPr>
          <w:p w14:paraId="110CBF4C" w14:textId="77777777" w:rsidR="007A61E4" w:rsidRPr="00B66267" w:rsidRDefault="007A61E4" w:rsidP="007A61E4">
            <w:pPr>
              <w:pStyle w:val="NormalInTble"/>
            </w:pPr>
          </w:p>
        </w:tc>
        <w:tc>
          <w:tcPr>
            <w:tcW w:w="990" w:type="dxa"/>
          </w:tcPr>
          <w:p w14:paraId="31138C38" w14:textId="77777777" w:rsidR="007A61E4" w:rsidRDefault="007A61E4" w:rsidP="007A61E4">
            <w:pPr>
              <w:pStyle w:val="NormalInTble"/>
              <w:jc w:val="center"/>
            </w:pPr>
            <w:r>
              <w:t>w</w:t>
            </w:r>
          </w:p>
        </w:tc>
        <w:tc>
          <w:tcPr>
            <w:tcW w:w="5316" w:type="dxa"/>
          </w:tcPr>
          <w:p w14:paraId="55F7105E" w14:textId="77777777" w:rsidR="007A61E4" w:rsidRPr="00B66267" w:rsidRDefault="007A61E4" w:rsidP="007A61E4">
            <w:pPr>
              <w:pStyle w:val="NormalInTble"/>
            </w:pPr>
            <w:r w:rsidRPr="00B66267">
              <w:t>sample was received from  W-6, Pullman,</w:t>
            </w:r>
            <w:r>
              <w:t xml:space="preserve"> WA</w:t>
            </w:r>
          </w:p>
        </w:tc>
      </w:tr>
      <w:tr w:rsidR="007A61E4" w14:paraId="27786F09" w14:textId="77777777" w:rsidTr="007A61E4">
        <w:tc>
          <w:tcPr>
            <w:tcW w:w="1104" w:type="dxa"/>
          </w:tcPr>
          <w:p w14:paraId="49359F19" w14:textId="77777777" w:rsidR="007A61E4" w:rsidRDefault="007A61E4" w:rsidP="007A61E4">
            <w:pPr>
              <w:pStyle w:val="NormalInTble"/>
              <w:jc w:val="center"/>
            </w:pPr>
          </w:p>
        </w:tc>
        <w:tc>
          <w:tcPr>
            <w:tcW w:w="2154" w:type="dxa"/>
          </w:tcPr>
          <w:p w14:paraId="29256BF6" w14:textId="77777777" w:rsidR="007A61E4" w:rsidRPr="00B66267" w:rsidRDefault="007A61E4" w:rsidP="007A61E4">
            <w:pPr>
              <w:pStyle w:val="NormalInTble"/>
            </w:pPr>
          </w:p>
        </w:tc>
        <w:tc>
          <w:tcPr>
            <w:tcW w:w="990" w:type="dxa"/>
          </w:tcPr>
          <w:p w14:paraId="1BAB79BC" w14:textId="77777777" w:rsidR="007A61E4" w:rsidRDefault="007A61E4" w:rsidP="007A61E4">
            <w:pPr>
              <w:pStyle w:val="NormalInTble"/>
              <w:jc w:val="center"/>
            </w:pPr>
            <w:r>
              <w:t>f</w:t>
            </w:r>
          </w:p>
        </w:tc>
        <w:tc>
          <w:tcPr>
            <w:tcW w:w="5316" w:type="dxa"/>
          </w:tcPr>
          <w:p w14:paraId="1C69F212" w14:textId="77777777" w:rsidR="007A61E4" w:rsidRPr="00B66267" w:rsidRDefault="007A61E4" w:rsidP="007A61E4">
            <w:pPr>
              <w:pStyle w:val="NormalInTble"/>
            </w:pPr>
            <w:r>
              <w:t xml:space="preserve">sample </w:t>
            </w:r>
            <w:r w:rsidRPr="00B66267">
              <w:t>received from NCGRP (formerly NSSL), Fort Collins, CO</w:t>
            </w:r>
          </w:p>
        </w:tc>
      </w:tr>
      <w:tr w:rsidR="007A61E4" w14:paraId="3E992BFA" w14:textId="77777777" w:rsidTr="007A61E4">
        <w:tc>
          <w:tcPr>
            <w:tcW w:w="1104" w:type="dxa"/>
          </w:tcPr>
          <w:p w14:paraId="52488595" w14:textId="77777777" w:rsidR="007A61E4" w:rsidRDefault="007A61E4" w:rsidP="007A61E4">
            <w:pPr>
              <w:pStyle w:val="NormalInTble"/>
            </w:pPr>
          </w:p>
        </w:tc>
        <w:tc>
          <w:tcPr>
            <w:tcW w:w="2154" w:type="dxa"/>
          </w:tcPr>
          <w:p w14:paraId="433992C0" w14:textId="77777777" w:rsidR="007A61E4" w:rsidRPr="00B66267" w:rsidRDefault="007A61E4" w:rsidP="007A61E4">
            <w:pPr>
              <w:pStyle w:val="NormalInTble"/>
            </w:pPr>
          </w:p>
        </w:tc>
        <w:tc>
          <w:tcPr>
            <w:tcW w:w="990" w:type="dxa"/>
          </w:tcPr>
          <w:p w14:paraId="12BF9FA0" w14:textId="77777777" w:rsidR="007A61E4" w:rsidRDefault="007A61E4" w:rsidP="007A61E4">
            <w:pPr>
              <w:pStyle w:val="NormalInTble"/>
              <w:jc w:val="center"/>
            </w:pPr>
            <w:r>
              <w:t>p</w:t>
            </w:r>
          </w:p>
        </w:tc>
        <w:tc>
          <w:tcPr>
            <w:tcW w:w="5316" w:type="dxa"/>
          </w:tcPr>
          <w:p w14:paraId="5C5B88BA" w14:textId="77777777" w:rsidR="007A61E4" w:rsidRPr="00B66267" w:rsidRDefault="007A61E4" w:rsidP="007A61E4">
            <w:pPr>
              <w:pStyle w:val="NormalInTble"/>
            </w:pPr>
            <w:r>
              <w:t xml:space="preserve">sample </w:t>
            </w:r>
            <w:r w:rsidRPr="00B66267">
              <w:t xml:space="preserve">increased or bulked at the PIO </w:t>
            </w:r>
            <w:proofErr w:type="gramStart"/>
            <w:r w:rsidRPr="00B66267">
              <w:t>office</w:t>
            </w:r>
            <w:proofErr w:type="gramEnd"/>
            <w:r w:rsidRPr="00B66267">
              <w:t xml:space="preserve"> or any outlying station connected with the Beltsville, MD office</w:t>
            </w:r>
          </w:p>
        </w:tc>
      </w:tr>
      <w:tr w:rsidR="007A61E4" w14:paraId="0459D906" w14:textId="77777777" w:rsidTr="007A61E4">
        <w:tc>
          <w:tcPr>
            <w:tcW w:w="1104" w:type="dxa"/>
          </w:tcPr>
          <w:p w14:paraId="1538D896" w14:textId="77777777" w:rsidR="007A61E4" w:rsidRDefault="007A61E4" w:rsidP="007A61E4">
            <w:pPr>
              <w:pStyle w:val="NormalInTble"/>
            </w:pPr>
          </w:p>
        </w:tc>
        <w:tc>
          <w:tcPr>
            <w:tcW w:w="2154" w:type="dxa"/>
          </w:tcPr>
          <w:p w14:paraId="40D99FE6" w14:textId="77777777" w:rsidR="007A61E4" w:rsidRPr="00B66267" w:rsidRDefault="007A61E4" w:rsidP="007A61E4">
            <w:pPr>
              <w:pStyle w:val="NormalInTble"/>
            </w:pPr>
          </w:p>
        </w:tc>
        <w:tc>
          <w:tcPr>
            <w:tcW w:w="990" w:type="dxa"/>
          </w:tcPr>
          <w:p w14:paraId="77D8173D" w14:textId="77777777" w:rsidR="007A61E4" w:rsidRDefault="007A61E4" w:rsidP="007A61E4">
            <w:pPr>
              <w:pStyle w:val="NormalInTble"/>
              <w:jc w:val="center"/>
            </w:pPr>
            <w:r>
              <w:t>e</w:t>
            </w:r>
          </w:p>
        </w:tc>
        <w:tc>
          <w:tcPr>
            <w:tcW w:w="5316" w:type="dxa"/>
          </w:tcPr>
          <w:p w14:paraId="38007373" w14:textId="77777777" w:rsidR="007A61E4" w:rsidRPr="00B66267" w:rsidRDefault="007A61E4" w:rsidP="007A61E4">
            <w:pPr>
              <w:pStyle w:val="NormalInTble"/>
            </w:pPr>
            <w:r w:rsidRPr="00B66267">
              <w:t>sample was received from somewhere other tha</w:t>
            </w:r>
            <w:r>
              <w:t>n</w:t>
            </w:r>
            <w:r w:rsidRPr="00B66267">
              <w:t xml:space="preserve"> one of the </w:t>
            </w:r>
            <w:proofErr w:type="gramStart"/>
            <w:r w:rsidRPr="00B66267">
              <w:t>above mentioned</w:t>
            </w:r>
            <w:proofErr w:type="gramEnd"/>
            <w:r w:rsidRPr="00B66267">
              <w:t xml:space="preserve"> possibilities</w:t>
            </w:r>
            <w:r>
              <w:t xml:space="preserve"> (“elsewhere”)</w:t>
            </w:r>
          </w:p>
        </w:tc>
      </w:tr>
      <w:tr w:rsidR="007A61E4" w14:paraId="60C8AFC4" w14:textId="77777777" w:rsidTr="007A61E4">
        <w:tc>
          <w:tcPr>
            <w:tcW w:w="1104" w:type="dxa"/>
          </w:tcPr>
          <w:p w14:paraId="05E77148" w14:textId="77777777" w:rsidR="007A61E4" w:rsidRDefault="007A61E4" w:rsidP="007A61E4">
            <w:pPr>
              <w:pStyle w:val="NormalInTble"/>
            </w:pPr>
          </w:p>
        </w:tc>
        <w:tc>
          <w:tcPr>
            <w:tcW w:w="2154" w:type="dxa"/>
          </w:tcPr>
          <w:p w14:paraId="1AF1902E" w14:textId="77777777" w:rsidR="007A61E4" w:rsidRPr="00B66267" w:rsidRDefault="007A61E4" w:rsidP="007A61E4">
            <w:pPr>
              <w:pStyle w:val="NormalInTble"/>
            </w:pPr>
          </w:p>
        </w:tc>
        <w:tc>
          <w:tcPr>
            <w:tcW w:w="990" w:type="dxa"/>
          </w:tcPr>
          <w:p w14:paraId="4034F0F4" w14:textId="77777777" w:rsidR="007A61E4" w:rsidRDefault="007A61E4" w:rsidP="007A61E4">
            <w:pPr>
              <w:pStyle w:val="NormalInTble"/>
              <w:jc w:val="center"/>
            </w:pPr>
            <w:r>
              <w:t>u</w:t>
            </w:r>
          </w:p>
        </w:tc>
        <w:tc>
          <w:tcPr>
            <w:tcW w:w="5316" w:type="dxa"/>
          </w:tcPr>
          <w:p w14:paraId="4A0C9BFA" w14:textId="77777777" w:rsidR="007A61E4" w:rsidRPr="00B66267" w:rsidRDefault="007A61E4" w:rsidP="007A61E4">
            <w:pPr>
              <w:pStyle w:val="NormalInTble"/>
            </w:pPr>
            <w:r w:rsidRPr="00B66267">
              <w:t>source of the seed is unknown</w:t>
            </w:r>
          </w:p>
        </w:tc>
      </w:tr>
      <w:tr w:rsidR="007A61E4" w14:paraId="4036BD7F" w14:textId="77777777" w:rsidTr="007A61E4">
        <w:tc>
          <w:tcPr>
            <w:tcW w:w="1104" w:type="dxa"/>
          </w:tcPr>
          <w:p w14:paraId="0E0BEC44" w14:textId="77777777" w:rsidR="007A61E4" w:rsidRDefault="007A61E4" w:rsidP="007A61E4">
            <w:pPr>
              <w:pStyle w:val="NormalInTble"/>
              <w:jc w:val="center"/>
            </w:pPr>
            <w:r>
              <w:t>8</w:t>
            </w:r>
          </w:p>
        </w:tc>
        <w:tc>
          <w:tcPr>
            <w:tcW w:w="8460" w:type="dxa"/>
            <w:gridSpan w:val="3"/>
            <w:shd w:val="clear" w:color="auto" w:fill="DAEEF3" w:themeFill="accent5" w:themeFillTint="33"/>
          </w:tcPr>
          <w:p w14:paraId="7A739C0E" w14:textId="77777777" w:rsidR="007A61E4" w:rsidRPr="00B66267" w:rsidRDefault="007A61E4" w:rsidP="007A61E4">
            <w:pPr>
              <w:pStyle w:val="NormalInTble"/>
            </w:pPr>
            <w:r w:rsidRPr="00B66267">
              <w:t>contains information on the type of seed lot</w:t>
            </w:r>
          </w:p>
        </w:tc>
      </w:tr>
      <w:tr w:rsidR="007A61E4" w14:paraId="08549B9E" w14:textId="77777777" w:rsidTr="007A61E4">
        <w:tc>
          <w:tcPr>
            <w:tcW w:w="1104" w:type="dxa"/>
          </w:tcPr>
          <w:p w14:paraId="0F108715" w14:textId="77777777" w:rsidR="007A61E4" w:rsidRDefault="007A61E4" w:rsidP="007A61E4">
            <w:pPr>
              <w:pStyle w:val="NormalInTble"/>
            </w:pPr>
          </w:p>
        </w:tc>
        <w:tc>
          <w:tcPr>
            <w:tcW w:w="2154" w:type="dxa"/>
          </w:tcPr>
          <w:p w14:paraId="081AF139" w14:textId="77777777" w:rsidR="007A61E4" w:rsidRPr="00B66267" w:rsidRDefault="007A61E4" w:rsidP="007A61E4">
            <w:pPr>
              <w:pStyle w:val="NormalInTble"/>
            </w:pPr>
          </w:p>
        </w:tc>
        <w:tc>
          <w:tcPr>
            <w:tcW w:w="990" w:type="dxa"/>
          </w:tcPr>
          <w:p w14:paraId="0CA4BADA" w14:textId="77777777" w:rsidR="007A61E4" w:rsidRDefault="007A61E4" w:rsidP="007A61E4">
            <w:pPr>
              <w:pStyle w:val="NormalInTble"/>
              <w:jc w:val="center"/>
            </w:pPr>
            <w:r>
              <w:t>o</w:t>
            </w:r>
          </w:p>
        </w:tc>
        <w:tc>
          <w:tcPr>
            <w:tcW w:w="5316" w:type="dxa"/>
          </w:tcPr>
          <w:p w14:paraId="26A0F7F1" w14:textId="77777777" w:rsidR="007A61E4" w:rsidRPr="00B66267" w:rsidRDefault="007A61E4" w:rsidP="007A61E4">
            <w:pPr>
              <w:pStyle w:val="NormalInTble"/>
            </w:pPr>
            <w:r w:rsidRPr="00B66267">
              <w:t>sample is original for the accession</w:t>
            </w:r>
          </w:p>
        </w:tc>
      </w:tr>
      <w:tr w:rsidR="007A61E4" w14:paraId="714F23A3" w14:textId="77777777" w:rsidTr="007A61E4">
        <w:tc>
          <w:tcPr>
            <w:tcW w:w="1104" w:type="dxa"/>
          </w:tcPr>
          <w:p w14:paraId="30E29F51" w14:textId="77777777" w:rsidR="007A61E4" w:rsidRDefault="007A61E4" w:rsidP="007A61E4">
            <w:pPr>
              <w:pStyle w:val="NormalInTble"/>
            </w:pPr>
          </w:p>
        </w:tc>
        <w:tc>
          <w:tcPr>
            <w:tcW w:w="2154" w:type="dxa"/>
          </w:tcPr>
          <w:p w14:paraId="0106B2A2" w14:textId="77777777" w:rsidR="007A61E4" w:rsidRPr="00B66267" w:rsidRDefault="007A61E4" w:rsidP="007A61E4">
            <w:pPr>
              <w:pStyle w:val="NormalInTble"/>
            </w:pPr>
          </w:p>
        </w:tc>
        <w:tc>
          <w:tcPr>
            <w:tcW w:w="990" w:type="dxa"/>
          </w:tcPr>
          <w:p w14:paraId="78FF99E9" w14:textId="77777777" w:rsidR="007A61E4" w:rsidRDefault="007A61E4" w:rsidP="007A61E4">
            <w:pPr>
              <w:pStyle w:val="NormalInTble"/>
              <w:jc w:val="center"/>
            </w:pPr>
            <w:proofErr w:type="spellStart"/>
            <w:r>
              <w:t>i</w:t>
            </w:r>
            <w:proofErr w:type="spellEnd"/>
          </w:p>
        </w:tc>
        <w:tc>
          <w:tcPr>
            <w:tcW w:w="5316" w:type="dxa"/>
          </w:tcPr>
          <w:p w14:paraId="00C06E2B" w14:textId="77777777" w:rsidR="007A61E4" w:rsidRPr="00B66267" w:rsidRDefault="007A61E4" w:rsidP="007A61E4">
            <w:pPr>
              <w:pStyle w:val="NormalInTble"/>
            </w:pPr>
            <w:r w:rsidRPr="00B66267">
              <w:t>sample is an increase or material that arrived later</w:t>
            </w:r>
          </w:p>
        </w:tc>
      </w:tr>
      <w:tr w:rsidR="007A61E4" w14:paraId="58EE71B5" w14:textId="77777777" w:rsidTr="007A61E4">
        <w:tc>
          <w:tcPr>
            <w:tcW w:w="1104" w:type="dxa"/>
          </w:tcPr>
          <w:p w14:paraId="04171104" w14:textId="77777777" w:rsidR="007A61E4" w:rsidRDefault="007A61E4" w:rsidP="007A61E4">
            <w:pPr>
              <w:pStyle w:val="NormalInTble"/>
            </w:pPr>
          </w:p>
        </w:tc>
        <w:tc>
          <w:tcPr>
            <w:tcW w:w="2154" w:type="dxa"/>
          </w:tcPr>
          <w:p w14:paraId="03F47B95" w14:textId="77777777" w:rsidR="007A61E4" w:rsidRPr="00B66267" w:rsidRDefault="007A61E4" w:rsidP="007A61E4">
            <w:pPr>
              <w:pStyle w:val="NormalInTble"/>
            </w:pPr>
          </w:p>
        </w:tc>
        <w:tc>
          <w:tcPr>
            <w:tcW w:w="990" w:type="dxa"/>
          </w:tcPr>
          <w:p w14:paraId="5535AE49" w14:textId="77777777" w:rsidR="007A61E4" w:rsidRDefault="007A61E4" w:rsidP="007A61E4">
            <w:pPr>
              <w:pStyle w:val="NormalInTble"/>
              <w:jc w:val="center"/>
            </w:pPr>
            <w:r>
              <w:t>b</w:t>
            </w:r>
          </w:p>
        </w:tc>
        <w:tc>
          <w:tcPr>
            <w:tcW w:w="5316" w:type="dxa"/>
          </w:tcPr>
          <w:p w14:paraId="076C1857" w14:textId="77777777" w:rsidR="007A61E4" w:rsidRPr="00B66267" w:rsidRDefault="007A61E4" w:rsidP="007A61E4">
            <w:pPr>
              <w:pStyle w:val="NormalInTble"/>
            </w:pPr>
            <w:r w:rsidRPr="00B66267">
              <w:t>sample is a bulk of similar increases or originals</w:t>
            </w:r>
          </w:p>
        </w:tc>
      </w:tr>
      <w:tr w:rsidR="007A61E4" w14:paraId="7F6602A7" w14:textId="77777777" w:rsidTr="007A61E4">
        <w:tc>
          <w:tcPr>
            <w:tcW w:w="1104" w:type="dxa"/>
          </w:tcPr>
          <w:p w14:paraId="4E8D1E1F" w14:textId="77777777" w:rsidR="007A61E4" w:rsidRDefault="007A61E4" w:rsidP="007A61E4">
            <w:pPr>
              <w:pStyle w:val="NormalInTble"/>
            </w:pPr>
          </w:p>
        </w:tc>
        <w:tc>
          <w:tcPr>
            <w:tcW w:w="2154" w:type="dxa"/>
          </w:tcPr>
          <w:p w14:paraId="16C95E49" w14:textId="77777777" w:rsidR="007A61E4" w:rsidRPr="00B66267" w:rsidRDefault="007A61E4" w:rsidP="007A61E4">
            <w:pPr>
              <w:pStyle w:val="NormalInTble"/>
            </w:pPr>
          </w:p>
        </w:tc>
        <w:tc>
          <w:tcPr>
            <w:tcW w:w="990" w:type="dxa"/>
          </w:tcPr>
          <w:p w14:paraId="4632D3E3" w14:textId="77777777" w:rsidR="007A61E4" w:rsidRDefault="007A61E4" w:rsidP="007A61E4">
            <w:pPr>
              <w:pStyle w:val="NormalInTble"/>
              <w:jc w:val="center"/>
            </w:pPr>
            <w:r>
              <w:t>x</w:t>
            </w:r>
          </w:p>
        </w:tc>
        <w:tc>
          <w:tcPr>
            <w:tcW w:w="5316" w:type="dxa"/>
          </w:tcPr>
          <w:p w14:paraId="26F77C3D" w14:textId="77777777" w:rsidR="007A61E4" w:rsidRPr="00B66267" w:rsidRDefault="007A61E4" w:rsidP="007A61E4">
            <w:pPr>
              <w:pStyle w:val="NormalInTble"/>
            </w:pPr>
            <w:r w:rsidRPr="00B66267">
              <w:t>sample is being grown as a check variety</w:t>
            </w:r>
          </w:p>
        </w:tc>
      </w:tr>
      <w:tr w:rsidR="007A61E4" w14:paraId="530B59EA" w14:textId="77777777" w:rsidTr="007A61E4">
        <w:tc>
          <w:tcPr>
            <w:tcW w:w="1104" w:type="dxa"/>
          </w:tcPr>
          <w:p w14:paraId="0780C059" w14:textId="77777777" w:rsidR="007A61E4" w:rsidRDefault="007A61E4" w:rsidP="007A61E4">
            <w:pPr>
              <w:pStyle w:val="NormalInTble"/>
            </w:pPr>
          </w:p>
        </w:tc>
        <w:tc>
          <w:tcPr>
            <w:tcW w:w="2154" w:type="dxa"/>
          </w:tcPr>
          <w:p w14:paraId="715FDD96" w14:textId="77777777" w:rsidR="007A61E4" w:rsidRPr="00B66267" w:rsidRDefault="007A61E4" w:rsidP="007A61E4">
            <w:pPr>
              <w:pStyle w:val="NormalInTble"/>
            </w:pPr>
          </w:p>
        </w:tc>
        <w:tc>
          <w:tcPr>
            <w:tcW w:w="990" w:type="dxa"/>
          </w:tcPr>
          <w:p w14:paraId="05C4B9BC" w14:textId="77777777" w:rsidR="007A61E4" w:rsidRDefault="007A61E4" w:rsidP="007A61E4">
            <w:pPr>
              <w:pStyle w:val="NormalInTble"/>
              <w:jc w:val="center"/>
            </w:pPr>
            <w:r>
              <w:t>u</w:t>
            </w:r>
          </w:p>
        </w:tc>
        <w:tc>
          <w:tcPr>
            <w:tcW w:w="5316" w:type="dxa"/>
          </w:tcPr>
          <w:p w14:paraId="671606AF" w14:textId="77777777" w:rsidR="007A61E4" w:rsidRPr="00B66267" w:rsidRDefault="007A61E4" w:rsidP="007A61E4">
            <w:pPr>
              <w:pStyle w:val="NormalInTble"/>
            </w:pPr>
            <w:r w:rsidRPr="00B66267">
              <w:t>sample is of unknown origin</w:t>
            </w:r>
          </w:p>
        </w:tc>
      </w:tr>
      <w:tr w:rsidR="007A61E4" w14:paraId="5958C4F9" w14:textId="77777777" w:rsidTr="007A61E4">
        <w:tc>
          <w:tcPr>
            <w:tcW w:w="1104" w:type="dxa"/>
          </w:tcPr>
          <w:p w14:paraId="758546E3" w14:textId="77777777" w:rsidR="007A61E4" w:rsidRDefault="007A61E4" w:rsidP="007A61E4">
            <w:pPr>
              <w:pStyle w:val="NormalInTble"/>
              <w:jc w:val="center"/>
            </w:pPr>
            <w:r>
              <w:t>9 – 10</w:t>
            </w:r>
          </w:p>
        </w:tc>
        <w:tc>
          <w:tcPr>
            <w:tcW w:w="8460" w:type="dxa"/>
            <w:gridSpan w:val="3"/>
            <w:shd w:val="clear" w:color="auto" w:fill="DAEEF3" w:themeFill="accent5" w:themeFillTint="33"/>
          </w:tcPr>
          <w:p w14:paraId="14FD6D5A" w14:textId="77777777" w:rsidR="007A61E4" w:rsidRPr="00B66267" w:rsidRDefault="007A61E4" w:rsidP="007A61E4">
            <w:pPr>
              <w:pStyle w:val="NormalInTble"/>
            </w:pPr>
            <w:r>
              <w:t xml:space="preserve">in </w:t>
            </w:r>
            <w:r w:rsidRPr="00B66267">
              <w:t>lots maintained as seeds</w:t>
            </w:r>
            <w:r>
              <w:t>,</w:t>
            </w:r>
            <w:r w:rsidRPr="00B66267">
              <w:t xml:space="preserve"> </w:t>
            </w:r>
            <w:r>
              <w:t xml:space="preserve">these two characters </w:t>
            </w:r>
            <w:r w:rsidRPr="00B66267">
              <w:t>denote the lots for that accession for a given year</w:t>
            </w:r>
          </w:p>
        </w:tc>
      </w:tr>
      <w:tr w:rsidR="007A61E4" w14:paraId="59D3DFFA" w14:textId="77777777" w:rsidTr="007A61E4">
        <w:tc>
          <w:tcPr>
            <w:tcW w:w="1104" w:type="dxa"/>
          </w:tcPr>
          <w:p w14:paraId="3D8975E6" w14:textId="77777777" w:rsidR="007A61E4" w:rsidRDefault="007A61E4" w:rsidP="007A61E4">
            <w:pPr>
              <w:pStyle w:val="NormalInTble"/>
              <w:jc w:val="center"/>
            </w:pPr>
          </w:p>
        </w:tc>
        <w:tc>
          <w:tcPr>
            <w:tcW w:w="2154" w:type="dxa"/>
          </w:tcPr>
          <w:p w14:paraId="5D7CD28B" w14:textId="77777777" w:rsidR="007A61E4" w:rsidRPr="002D6056" w:rsidRDefault="007A61E4" w:rsidP="007A61E4">
            <w:pPr>
              <w:pStyle w:val="NormalInTble"/>
              <w:rPr>
                <w:b/>
              </w:rPr>
            </w:pPr>
            <w:r w:rsidRPr="002D6056">
              <w:rPr>
                <w:b/>
              </w:rPr>
              <w:t>Examples</w:t>
            </w:r>
          </w:p>
        </w:tc>
        <w:tc>
          <w:tcPr>
            <w:tcW w:w="990" w:type="dxa"/>
          </w:tcPr>
          <w:p w14:paraId="18A5FE1B" w14:textId="77777777" w:rsidR="007A61E4" w:rsidRDefault="007A61E4" w:rsidP="007A61E4">
            <w:pPr>
              <w:pStyle w:val="NormalInTble"/>
              <w:jc w:val="center"/>
            </w:pPr>
          </w:p>
        </w:tc>
        <w:tc>
          <w:tcPr>
            <w:tcW w:w="5316" w:type="dxa"/>
          </w:tcPr>
          <w:p w14:paraId="331222F5" w14:textId="77777777" w:rsidR="007A61E4" w:rsidRPr="00B66267" w:rsidRDefault="007A61E4" w:rsidP="007A61E4">
            <w:pPr>
              <w:pStyle w:val="NormalInTble"/>
            </w:pPr>
          </w:p>
        </w:tc>
      </w:tr>
      <w:tr w:rsidR="007A61E4" w14:paraId="1BE719B1" w14:textId="77777777" w:rsidTr="007A61E4">
        <w:tc>
          <w:tcPr>
            <w:tcW w:w="1104" w:type="dxa"/>
          </w:tcPr>
          <w:p w14:paraId="304464E5" w14:textId="77777777" w:rsidR="007A61E4" w:rsidRDefault="007A61E4" w:rsidP="007A61E4">
            <w:pPr>
              <w:pStyle w:val="NormalInTble"/>
              <w:jc w:val="center"/>
            </w:pPr>
          </w:p>
        </w:tc>
        <w:tc>
          <w:tcPr>
            <w:tcW w:w="2154" w:type="dxa"/>
          </w:tcPr>
          <w:p w14:paraId="4ADF6E52" w14:textId="77777777" w:rsidR="007A61E4" w:rsidRDefault="007A61E4" w:rsidP="007A61E4">
            <w:pPr>
              <w:pStyle w:val="NormalInTble"/>
              <w:jc w:val="center"/>
            </w:pPr>
            <w:r w:rsidRPr="009746E8">
              <w:t>1990</w:t>
            </w:r>
            <w:r w:rsidRPr="00B66267">
              <w:t>ncai01</w:t>
            </w:r>
          </w:p>
        </w:tc>
        <w:tc>
          <w:tcPr>
            <w:tcW w:w="990" w:type="dxa"/>
          </w:tcPr>
          <w:p w14:paraId="7898246A" w14:textId="77777777" w:rsidR="007A61E4" w:rsidRDefault="007A61E4" w:rsidP="007A61E4">
            <w:pPr>
              <w:pStyle w:val="NormalInTble"/>
              <w:jc w:val="center"/>
            </w:pPr>
          </w:p>
        </w:tc>
        <w:tc>
          <w:tcPr>
            <w:tcW w:w="5316" w:type="dxa"/>
          </w:tcPr>
          <w:p w14:paraId="7FB9F489" w14:textId="77777777" w:rsidR="007A61E4" w:rsidRPr="00B66267" w:rsidRDefault="007A61E4" w:rsidP="007A61E4">
            <w:pPr>
              <w:pStyle w:val="NormalInTble"/>
            </w:pPr>
            <w:r w:rsidRPr="00B66267">
              <w:t>seed was grown in 1990</w:t>
            </w:r>
          </w:p>
        </w:tc>
      </w:tr>
      <w:tr w:rsidR="007A61E4" w14:paraId="18147898" w14:textId="77777777" w:rsidTr="007A61E4">
        <w:tc>
          <w:tcPr>
            <w:tcW w:w="1104" w:type="dxa"/>
          </w:tcPr>
          <w:p w14:paraId="0BD160C3" w14:textId="77777777" w:rsidR="007A61E4" w:rsidRDefault="007A61E4" w:rsidP="007A61E4">
            <w:pPr>
              <w:pStyle w:val="NormalInTble"/>
              <w:jc w:val="center"/>
            </w:pPr>
          </w:p>
        </w:tc>
        <w:tc>
          <w:tcPr>
            <w:tcW w:w="2154" w:type="dxa"/>
          </w:tcPr>
          <w:p w14:paraId="7A79DAEC" w14:textId="77777777" w:rsidR="007A61E4" w:rsidRPr="009746E8" w:rsidRDefault="007A61E4" w:rsidP="007A61E4">
            <w:pPr>
              <w:pStyle w:val="NormalInTble"/>
              <w:jc w:val="center"/>
            </w:pPr>
            <w:r w:rsidRPr="009746E8">
              <w:t>2001ncao01</w:t>
            </w:r>
          </w:p>
        </w:tc>
        <w:tc>
          <w:tcPr>
            <w:tcW w:w="990" w:type="dxa"/>
          </w:tcPr>
          <w:p w14:paraId="2FD097E1" w14:textId="77777777" w:rsidR="007A61E4" w:rsidRDefault="007A61E4" w:rsidP="007A61E4">
            <w:pPr>
              <w:pStyle w:val="NormalInTble"/>
              <w:jc w:val="center"/>
            </w:pPr>
          </w:p>
        </w:tc>
        <w:tc>
          <w:tcPr>
            <w:tcW w:w="5316" w:type="dxa"/>
          </w:tcPr>
          <w:p w14:paraId="705F6E39" w14:textId="77777777" w:rsidR="007A61E4" w:rsidRPr="00B66267" w:rsidRDefault="007A61E4" w:rsidP="007A61E4">
            <w:pPr>
              <w:pStyle w:val="NormalInTble"/>
            </w:pPr>
            <w:r w:rsidRPr="00B66267">
              <w:t>seed received as original in 2001</w:t>
            </w:r>
          </w:p>
        </w:tc>
      </w:tr>
      <w:tr w:rsidR="007A61E4" w14:paraId="1A096619" w14:textId="77777777" w:rsidTr="007A61E4">
        <w:tc>
          <w:tcPr>
            <w:tcW w:w="1104" w:type="dxa"/>
          </w:tcPr>
          <w:p w14:paraId="64632AAB" w14:textId="77777777" w:rsidR="007A61E4" w:rsidRDefault="007A61E4" w:rsidP="007A61E4">
            <w:pPr>
              <w:pStyle w:val="NormalInTble"/>
              <w:jc w:val="center"/>
            </w:pPr>
          </w:p>
        </w:tc>
        <w:tc>
          <w:tcPr>
            <w:tcW w:w="2154" w:type="dxa"/>
          </w:tcPr>
          <w:p w14:paraId="4B68DEF4" w14:textId="77777777" w:rsidR="007A61E4" w:rsidRPr="009746E8" w:rsidRDefault="007A61E4" w:rsidP="007A61E4">
            <w:pPr>
              <w:pStyle w:val="NormalInTble"/>
              <w:jc w:val="center"/>
            </w:pPr>
            <w:r w:rsidRPr="009746E8">
              <w:t>1990ncai01</w:t>
            </w:r>
          </w:p>
        </w:tc>
        <w:tc>
          <w:tcPr>
            <w:tcW w:w="990" w:type="dxa"/>
          </w:tcPr>
          <w:p w14:paraId="113E01A6" w14:textId="77777777" w:rsidR="007A61E4" w:rsidRDefault="007A61E4" w:rsidP="007A61E4">
            <w:pPr>
              <w:pStyle w:val="NormalInTble"/>
              <w:jc w:val="center"/>
            </w:pPr>
          </w:p>
        </w:tc>
        <w:tc>
          <w:tcPr>
            <w:tcW w:w="5316" w:type="dxa"/>
          </w:tcPr>
          <w:p w14:paraId="12D1E9F7" w14:textId="77777777" w:rsidR="007A61E4" w:rsidRPr="00B66267" w:rsidRDefault="007A61E4" w:rsidP="007A61E4">
            <w:pPr>
              <w:pStyle w:val="NormalInTble"/>
            </w:pPr>
            <w:r w:rsidRPr="00B66267">
              <w:t xml:space="preserve">first increase lot </w:t>
            </w:r>
            <w:r>
              <w:t xml:space="preserve">for </w:t>
            </w:r>
            <w:r w:rsidRPr="00B66267">
              <w:t>the year 1990</w:t>
            </w:r>
          </w:p>
        </w:tc>
      </w:tr>
      <w:tr w:rsidR="007A61E4" w14:paraId="3BC4279D" w14:textId="77777777" w:rsidTr="007A61E4">
        <w:tc>
          <w:tcPr>
            <w:tcW w:w="1104" w:type="dxa"/>
          </w:tcPr>
          <w:p w14:paraId="759E9DDA" w14:textId="77777777" w:rsidR="007A61E4" w:rsidRDefault="007A61E4" w:rsidP="007A61E4">
            <w:pPr>
              <w:pStyle w:val="NormalInTble"/>
              <w:jc w:val="center"/>
            </w:pPr>
          </w:p>
        </w:tc>
        <w:tc>
          <w:tcPr>
            <w:tcW w:w="2154" w:type="dxa"/>
          </w:tcPr>
          <w:p w14:paraId="611AAD0E" w14:textId="77777777" w:rsidR="007A61E4" w:rsidRPr="009746E8" w:rsidRDefault="007A61E4" w:rsidP="007A61E4">
            <w:pPr>
              <w:pStyle w:val="NormalInTble"/>
              <w:jc w:val="center"/>
            </w:pPr>
            <w:r w:rsidRPr="009746E8">
              <w:t>1990ncai02</w:t>
            </w:r>
          </w:p>
        </w:tc>
        <w:tc>
          <w:tcPr>
            <w:tcW w:w="990" w:type="dxa"/>
          </w:tcPr>
          <w:p w14:paraId="576DCB79" w14:textId="77777777" w:rsidR="007A61E4" w:rsidRDefault="007A61E4" w:rsidP="007A61E4">
            <w:pPr>
              <w:pStyle w:val="NormalInTble"/>
              <w:jc w:val="center"/>
            </w:pPr>
          </w:p>
        </w:tc>
        <w:tc>
          <w:tcPr>
            <w:tcW w:w="5316" w:type="dxa"/>
          </w:tcPr>
          <w:p w14:paraId="2A23D58C" w14:textId="77777777" w:rsidR="007A61E4" w:rsidRPr="00B66267" w:rsidRDefault="007A61E4" w:rsidP="007A61E4">
            <w:pPr>
              <w:pStyle w:val="NormalInTble"/>
            </w:pPr>
            <w:r>
              <w:t xml:space="preserve">the </w:t>
            </w:r>
            <w:r w:rsidRPr="00B66267">
              <w:t>second lot increased in the year 1990</w:t>
            </w:r>
          </w:p>
        </w:tc>
      </w:tr>
      <w:tr w:rsidR="007A61E4" w14:paraId="7F486732" w14:textId="77777777" w:rsidTr="007A61E4">
        <w:tc>
          <w:tcPr>
            <w:tcW w:w="1104" w:type="dxa"/>
          </w:tcPr>
          <w:p w14:paraId="6F307E03" w14:textId="77777777" w:rsidR="007A61E4" w:rsidRDefault="007A61E4" w:rsidP="007A61E4">
            <w:pPr>
              <w:pStyle w:val="NormalInTble"/>
              <w:jc w:val="center"/>
            </w:pPr>
          </w:p>
        </w:tc>
        <w:tc>
          <w:tcPr>
            <w:tcW w:w="2154" w:type="dxa"/>
          </w:tcPr>
          <w:p w14:paraId="325F19F9" w14:textId="77777777" w:rsidR="007A61E4" w:rsidRPr="009746E8" w:rsidRDefault="007A61E4" w:rsidP="007A61E4">
            <w:pPr>
              <w:pStyle w:val="NormalInTble"/>
              <w:jc w:val="center"/>
            </w:pPr>
            <w:r w:rsidRPr="009746E8">
              <w:t>1990ncab01</w:t>
            </w:r>
          </w:p>
        </w:tc>
        <w:tc>
          <w:tcPr>
            <w:tcW w:w="990" w:type="dxa"/>
          </w:tcPr>
          <w:p w14:paraId="05743A0E" w14:textId="77777777" w:rsidR="007A61E4" w:rsidRDefault="007A61E4" w:rsidP="007A61E4">
            <w:pPr>
              <w:pStyle w:val="NormalInTble"/>
              <w:jc w:val="center"/>
            </w:pPr>
          </w:p>
        </w:tc>
        <w:tc>
          <w:tcPr>
            <w:tcW w:w="5316" w:type="dxa"/>
          </w:tcPr>
          <w:p w14:paraId="56E3E155" w14:textId="77777777" w:rsidR="007A61E4" w:rsidRPr="00B66267" w:rsidRDefault="007A61E4" w:rsidP="007A61E4">
            <w:pPr>
              <w:pStyle w:val="NormalInTble"/>
            </w:pPr>
            <w:r w:rsidRPr="00B66267">
              <w:t>first bulk made for that accession in 1990</w:t>
            </w:r>
          </w:p>
        </w:tc>
      </w:tr>
      <w:tr w:rsidR="007A61E4" w14:paraId="7E512A6D" w14:textId="77777777" w:rsidTr="007A61E4">
        <w:tc>
          <w:tcPr>
            <w:tcW w:w="1104" w:type="dxa"/>
          </w:tcPr>
          <w:p w14:paraId="17ABE9E5" w14:textId="77777777" w:rsidR="007A61E4" w:rsidRDefault="007A61E4" w:rsidP="007A61E4">
            <w:pPr>
              <w:pStyle w:val="NormalInTble"/>
              <w:jc w:val="center"/>
            </w:pPr>
          </w:p>
        </w:tc>
        <w:tc>
          <w:tcPr>
            <w:tcW w:w="2154" w:type="dxa"/>
          </w:tcPr>
          <w:p w14:paraId="3938AC11" w14:textId="77777777" w:rsidR="007A61E4" w:rsidRPr="009746E8" w:rsidRDefault="007A61E4" w:rsidP="007A61E4">
            <w:pPr>
              <w:pStyle w:val="NormalInTble"/>
              <w:jc w:val="center"/>
            </w:pPr>
            <w:r w:rsidRPr="009746E8">
              <w:t>1990ncao01</w:t>
            </w:r>
          </w:p>
        </w:tc>
        <w:tc>
          <w:tcPr>
            <w:tcW w:w="990" w:type="dxa"/>
          </w:tcPr>
          <w:p w14:paraId="4E2DD2A7" w14:textId="77777777" w:rsidR="007A61E4" w:rsidRDefault="007A61E4" w:rsidP="007A61E4">
            <w:pPr>
              <w:pStyle w:val="NormalInTble"/>
              <w:jc w:val="center"/>
            </w:pPr>
          </w:p>
        </w:tc>
        <w:tc>
          <w:tcPr>
            <w:tcW w:w="5316" w:type="dxa"/>
          </w:tcPr>
          <w:p w14:paraId="4EF73FA3" w14:textId="77777777" w:rsidR="007A61E4" w:rsidRPr="00B66267" w:rsidRDefault="007A61E4" w:rsidP="007A61E4">
            <w:pPr>
              <w:pStyle w:val="NormalInTble"/>
            </w:pPr>
            <w:r w:rsidRPr="00B66267">
              <w:t xml:space="preserve">first original </w:t>
            </w:r>
            <w:r>
              <w:t xml:space="preserve">– the </w:t>
            </w:r>
            <w:r w:rsidRPr="00B66267">
              <w:t xml:space="preserve">accession </w:t>
            </w:r>
            <w:r>
              <w:t xml:space="preserve">was </w:t>
            </w:r>
            <w:r w:rsidRPr="00B66267">
              <w:t>received in 1990</w:t>
            </w:r>
          </w:p>
        </w:tc>
      </w:tr>
      <w:tr w:rsidR="007A61E4" w14:paraId="7A31CAB3" w14:textId="77777777" w:rsidTr="007A61E4">
        <w:tc>
          <w:tcPr>
            <w:tcW w:w="1104" w:type="dxa"/>
          </w:tcPr>
          <w:p w14:paraId="0AD58C1D" w14:textId="77777777" w:rsidR="007A61E4" w:rsidRDefault="007A61E4" w:rsidP="007A61E4">
            <w:pPr>
              <w:pStyle w:val="NormalInTble"/>
              <w:jc w:val="center"/>
            </w:pPr>
          </w:p>
        </w:tc>
        <w:tc>
          <w:tcPr>
            <w:tcW w:w="2154" w:type="dxa"/>
          </w:tcPr>
          <w:p w14:paraId="3D6CF965" w14:textId="77777777" w:rsidR="007A61E4" w:rsidRPr="009746E8" w:rsidRDefault="007A61E4" w:rsidP="007A61E4">
            <w:pPr>
              <w:pStyle w:val="NormalInTble"/>
              <w:jc w:val="center"/>
            </w:pPr>
            <w:r w:rsidRPr="009746E8">
              <w:t>1990ncao02</w:t>
            </w:r>
          </w:p>
        </w:tc>
        <w:tc>
          <w:tcPr>
            <w:tcW w:w="990" w:type="dxa"/>
          </w:tcPr>
          <w:p w14:paraId="18A86EC3" w14:textId="77777777" w:rsidR="007A61E4" w:rsidRDefault="007A61E4" w:rsidP="007A61E4">
            <w:pPr>
              <w:pStyle w:val="NormalInTble"/>
              <w:jc w:val="center"/>
            </w:pPr>
          </w:p>
        </w:tc>
        <w:tc>
          <w:tcPr>
            <w:tcW w:w="5316" w:type="dxa"/>
          </w:tcPr>
          <w:p w14:paraId="10ADE4DE" w14:textId="77777777" w:rsidR="007A61E4" w:rsidRPr="00B66267" w:rsidRDefault="007A61E4" w:rsidP="007A61E4">
            <w:pPr>
              <w:pStyle w:val="NormalInTble"/>
            </w:pPr>
            <w:r w:rsidRPr="00B66267">
              <w:t>second original received in 1990</w:t>
            </w:r>
          </w:p>
        </w:tc>
      </w:tr>
      <w:tr w:rsidR="007A61E4" w14:paraId="2058243F" w14:textId="77777777" w:rsidTr="007A61E4">
        <w:tc>
          <w:tcPr>
            <w:tcW w:w="1104" w:type="dxa"/>
          </w:tcPr>
          <w:p w14:paraId="633A1BC1" w14:textId="77777777" w:rsidR="007A61E4" w:rsidRDefault="007A61E4" w:rsidP="007A61E4">
            <w:pPr>
              <w:pStyle w:val="NormalInTble"/>
              <w:jc w:val="center"/>
            </w:pPr>
            <w:r>
              <w:t>9 – 10</w:t>
            </w:r>
          </w:p>
        </w:tc>
        <w:tc>
          <w:tcPr>
            <w:tcW w:w="8460" w:type="dxa"/>
            <w:gridSpan w:val="3"/>
          </w:tcPr>
          <w:p w14:paraId="47479627" w14:textId="77777777" w:rsidR="007A61E4" w:rsidRPr="00B66267" w:rsidRDefault="007A61E4" w:rsidP="007A61E4">
            <w:pPr>
              <w:pStyle w:val="NormalInTble"/>
            </w:pPr>
            <w:r>
              <w:t xml:space="preserve">When </w:t>
            </w:r>
            <w:r w:rsidRPr="00B66267">
              <w:t>original samples are split for distribution</w:t>
            </w:r>
            <w:r>
              <w:t xml:space="preserve">.  For example, </w:t>
            </w:r>
            <w:r w:rsidRPr="00B66267">
              <w:t xml:space="preserve">the original lot </w:t>
            </w:r>
            <w:r>
              <w:t xml:space="preserve">is maintained </w:t>
            </w:r>
            <w:r w:rsidRPr="00B66267">
              <w:t>in the freezer</w:t>
            </w:r>
            <w:r>
              <w:t>.  C</w:t>
            </w:r>
            <w:r w:rsidRPr="00B66267">
              <w:t xml:space="preserve">haracters </w:t>
            </w:r>
            <w:r>
              <w:t>9</w:t>
            </w:r>
            <w:r w:rsidRPr="00B66267">
              <w:t xml:space="preserve"> and </w:t>
            </w:r>
            <w:r>
              <w:t>10</w:t>
            </w:r>
            <w:r w:rsidRPr="00B66267">
              <w:t xml:space="preserve"> will be </w:t>
            </w:r>
            <w:r>
              <w:t xml:space="preserve">set to </w:t>
            </w:r>
            <w:r w:rsidRPr="009746E8">
              <w:rPr>
                <w:b/>
              </w:rPr>
              <w:t>51</w:t>
            </w:r>
            <w:r w:rsidRPr="00B66267">
              <w:t xml:space="preserve"> to denote that split lot</w:t>
            </w:r>
            <w:r>
              <w:t>.</w:t>
            </w:r>
          </w:p>
        </w:tc>
      </w:tr>
      <w:tr w:rsidR="007A61E4" w14:paraId="4EE6D68C" w14:textId="77777777" w:rsidTr="007A61E4">
        <w:tc>
          <w:tcPr>
            <w:tcW w:w="1104" w:type="dxa"/>
          </w:tcPr>
          <w:p w14:paraId="707342B3" w14:textId="77777777" w:rsidR="007A61E4" w:rsidRDefault="007A61E4" w:rsidP="007A61E4">
            <w:pPr>
              <w:pStyle w:val="NormalInTble"/>
              <w:jc w:val="center"/>
            </w:pPr>
          </w:p>
        </w:tc>
        <w:tc>
          <w:tcPr>
            <w:tcW w:w="2154" w:type="dxa"/>
          </w:tcPr>
          <w:p w14:paraId="10D2C79D" w14:textId="77777777" w:rsidR="007A61E4" w:rsidRPr="009746E8" w:rsidRDefault="007A61E4" w:rsidP="007A61E4">
            <w:pPr>
              <w:pStyle w:val="NormalInTble"/>
            </w:pPr>
            <w:r w:rsidRPr="002D6056">
              <w:rPr>
                <w:b/>
              </w:rPr>
              <w:t>Example</w:t>
            </w:r>
          </w:p>
        </w:tc>
        <w:tc>
          <w:tcPr>
            <w:tcW w:w="990" w:type="dxa"/>
          </w:tcPr>
          <w:p w14:paraId="01408BCF" w14:textId="77777777" w:rsidR="007A61E4" w:rsidRDefault="007A61E4" w:rsidP="007A61E4">
            <w:pPr>
              <w:pStyle w:val="NormalInTble"/>
              <w:jc w:val="center"/>
            </w:pPr>
          </w:p>
        </w:tc>
        <w:tc>
          <w:tcPr>
            <w:tcW w:w="5316" w:type="dxa"/>
          </w:tcPr>
          <w:p w14:paraId="24403966" w14:textId="77777777" w:rsidR="007A61E4" w:rsidRDefault="007A61E4" w:rsidP="007A61E4">
            <w:pPr>
              <w:pStyle w:val="NormalInTble"/>
            </w:pPr>
          </w:p>
        </w:tc>
      </w:tr>
      <w:tr w:rsidR="007A61E4" w14:paraId="72DE46BB" w14:textId="77777777" w:rsidTr="007A61E4">
        <w:tc>
          <w:tcPr>
            <w:tcW w:w="1104" w:type="dxa"/>
          </w:tcPr>
          <w:p w14:paraId="08C18BB2" w14:textId="77777777" w:rsidR="007A61E4" w:rsidRDefault="007A61E4" w:rsidP="007A61E4">
            <w:pPr>
              <w:pStyle w:val="NormalInTble"/>
              <w:jc w:val="center"/>
            </w:pPr>
          </w:p>
        </w:tc>
        <w:tc>
          <w:tcPr>
            <w:tcW w:w="2154" w:type="dxa"/>
          </w:tcPr>
          <w:p w14:paraId="0418EAC2" w14:textId="77777777" w:rsidR="007A61E4" w:rsidRPr="00B66267" w:rsidRDefault="007A61E4" w:rsidP="007A61E4">
            <w:pPr>
              <w:pStyle w:val="NormalInTble"/>
              <w:jc w:val="center"/>
            </w:pPr>
            <w:r>
              <w:t>19</w:t>
            </w:r>
            <w:r w:rsidRPr="00B66267">
              <w:t>90ncao01</w:t>
            </w:r>
          </w:p>
        </w:tc>
        <w:tc>
          <w:tcPr>
            <w:tcW w:w="990" w:type="dxa"/>
          </w:tcPr>
          <w:p w14:paraId="4AF2C5B4" w14:textId="77777777" w:rsidR="007A61E4" w:rsidRDefault="007A61E4" w:rsidP="007A61E4">
            <w:pPr>
              <w:pStyle w:val="NormalInTble"/>
              <w:jc w:val="center"/>
            </w:pPr>
          </w:p>
        </w:tc>
        <w:tc>
          <w:tcPr>
            <w:tcW w:w="5316" w:type="dxa"/>
          </w:tcPr>
          <w:p w14:paraId="5E977131" w14:textId="77777777" w:rsidR="007A61E4" w:rsidRPr="00B66267" w:rsidRDefault="007A61E4" w:rsidP="007A61E4">
            <w:pPr>
              <w:pStyle w:val="NormalInTble"/>
            </w:pPr>
            <w:r>
              <w:t>original lot</w:t>
            </w:r>
          </w:p>
        </w:tc>
      </w:tr>
      <w:tr w:rsidR="007A61E4" w14:paraId="34513D36" w14:textId="77777777" w:rsidTr="007A61E4">
        <w:tc>
          <w:tcPr>
            <w:tcW w:w="1104" w:type="dxa"/>
          </w:tcPr>
          <w:p w14:paraId="544C5D48" w14:textId="77777777" w:rsidR="007A61E4" w:rsidRDefault="007A61E4" w:rsidP="007A61E4">
            <w:pPr>
              <w:pStyle w:val="NormalInTble"/>
              <w:jc w:val="center"/>
            </w:pPr>
          </w:p>
        </w:tc>
        <w:tc>
          <w:tcPr>
            <w:tcW w:w="2154" w:type="dxa"/>
          </w:tcPr>
          <w:p w14:paraId="10A37BFC" w14:textId="77777777" w:rsidR="007A61E4" w:rsidRPr="00B66267" w:rsidRDefault="007A61E4" w:rsidP="007A61E4">
            <w:pPr>
              <w:pStyle w:val="NormalInTble"/>
              <w:jc w:val="center"/>
            </w:pPr>
            <w:r>
              <w:t>19</w:t>
            </w:r>
            <w:r w:rsidRPr="00B66267">
              <w:t>90ncao51</w:t>
            </w:r>
          </w:p>
        </w:tc>
        <w:tc>
          <w:tcPr>
            <w:tcW w:w="990" w:type="dxa"/>
          </w:tcPr>
          <w:p w14:paraId="6AD82A71" w14:textId="77777777" w:rsidR="007A61E4" w:rsidRDefault="007A61E4" w:rsidP="007A61E4">
            <w:pPr>
              <w:pStyle w:val="NormalInTble"/>
              <w:jc w:val="center"/>
            </w:pPr>
          </w:p>
        </w:tc>
        <w:tc>
          <w:tcPr>
            <w:tcW w:w="5316" w:type="dxa"/>
          </w:tcPr>
          <w:p w14:paraId="01E11E3A" w14:textId="77777777" w:rsidR="007A61E4" w:rsidRPr="00B66267" w:rsidRDefault="007A61E4" w:rsidP="007A61E4">
            <w:pPr>
              <w:pStyle w:val="NormalInTble"/>
            </w:pPr>
            <w:r w:rsidRPr="00B66267">
              <w:t>distribution part of original lot</w:t>
            </w:r>
            <w:r>
              <w:t xml:space="preserve"> 19</w:t>
            </w:r>
            <w:r w:rsidRPr="00B66267">
              <w:t>90ncao01</w:t>
            </w:r>
          </w:p>
        </w:tc>
      </w:tr>
      <w:tr w:rsidR="007A61E4" w14:paraId="53EE7184" w14:textId="77777777" w:rsidTr="007A61E4">
        <w:tc>
          <w:tcPr>
            <w:tcW w:w="1104" w:type="dxa"/>
          </w:tcPr>
          <w:p w14:paraId="2BA6058E" w14:textId="77777777" w:rsidR="007A61E4" w:rsidRDefault="007A61E4" w:rsidP="007A61E4">
            <w:pPr>
              <w:pStyle w:val="NormalInTble"/>
              <w:jc w:val="center"/>
            </w:pPr>
          </w:p>
        </w:tc>
        <w:tc>
          <w:tcPr>
            <w:tcW w:w="2154" w:type="dxa"/>
          </w:tcPr>
          <w:p w14:paraId="1B2FE743" w14:textId="77777777" w:rsidR="007A61E4" w:rsidRPr="00B66267" w:rsidRDefault="007A61E4" w:rsidP="007A61E4">
            <w:pPr>
              <w:pStyle w:val="NormalInTble"/>
              <w:jc w:val="center"/>
            </w:pPr>
            <w:r>
              <w:t>19</w:t>
            </w:r>
            <w:r w:rsidRPr="00B66267">
              <w:t>90ncao02</w:t>
            </w:r>
          </w:p>
        </w:tc>
        <w:tc>
          <w:tcPr>
            <w:tcW w:w="990" w:type="dxa"/>
          </w:tcPr>
          <w:p w14:paraId="17C7C48B" w14:textId="77777777" w:rsidR="007A61E4" w:rsidRDefault="007A61E4" w:rsidP="007A61E4">
            <w:pPr>
              <w:pStyle w:val="NormalInTble"/>
              <w:jc w:val="center"/>
            </w:pPr>
          </w:p>
        </w:tc>
        <w:tc>
          <w:tcPr>
            <w:tcW w:w="5316" w:type="dxa"/>
          </w:tcPr>
          <w:p w14:paraId="65CBBBBF" w14:textId="77777777" w:rsidR="007A61E4" w:rsidRPr="00B66267" w:rsidRDefault="007A61E4" w:rsidP="007A61E4">
            <w:pPr>
              <w:pStyle w:val="NormalInTble"/>
            </w:pPr>
            <w:r>
              <w:t>original lot</w:t>
            </w:r>
          </w:p>
        </w:tc>
      </w:tr>
      <w:tr w:rsidR="007A61E4" w14:paraId="36D7DCFD" w14:textId="77777777" w:rsidTr="007A61E4">
        <w:tc>
          <w:tcPr>
            <w:tcW w:w="1104" w:type="dxa"/>
          </w:tcPr>
          <w:p w14:paraId="7D85BAB4" w14:textId="77777777" w:rsidR="007A61E4" w:rsidRDefault="007A61E4" w:rsidP="007A61E4">
            <w:pPr>
              <w:pStyle w:val="NormalInTble"/>
              <w:jc w:val="center"/>
            </w:pPr>
          </w:p>
        </w:tc>
        <w:tc>
          <w:tcPr>
            <w:tcW w:w="2154" w:type="dxa"/>
          </w:tcPr>
          <w:p w14:paraId="0E587EDC" w14:textId="77777777" w:rsidR="007A61E4" w:rsidRPr="009746E8" w:rsidRDefault="007A61E4" w:rsidP="007A61E4">
            <w:pPr>
              <w:pStyle w:val="NormalInTble"/>
              <w:jc w:val="center"/>
            </w:pPr>
            <w:r>
              <w:t>19</w:t>
            </w:r>
            <w:r w:rsidRPr="00B66267">
              <w:t>90ncao52</w:t>
            </w:r>
          </w:p>
        </w:tc>
        <w:tc>
          <w:tcPr>
            <w:tcW w:w="990" w:type="dxa"/>
          </w:tcPr>
          <w:p w14:paraId="74076DF3" w14:textId="77777777" w:rsidR="007A61E4" w:rsidRDefault="007A61E4" w:rsidP="007A61E4">
            <w:pPr>
              <w:pStyle w:val="NormalInTble"/>
              <w:jc w:val="center"/>
            </w:pPr>
          </w:p>
        </w:tc>
        <w:tc>
          <w:tcPr>
            <w:tcW w:w="5316" w:type="dxa"/>
          </w:tcPr>
          <w:p w14:paraId="5C11EDAD" w14:textId="77777777" w:rsidR="007A61E4" w:rsidRDefault="007A61E4" w:rsidP="007A61E4">
            <w:pPr>
              <w:pStyle w:val="NormalInTble"/>
            </w:pPr>
            <w:r w:rsidRPr="00B66267">
              <w:t>distribution part of original lot</w:t>
            </w:r>
            <w:r>
              <w:t xml:space="preserve"> 19</w:t>
            </w:r>
            <w:r w:rsidRPr="00B66267">
              <w:t>90ncao02</w:t>
            </w:r>
          </w:p>
        </w:tc>
      </w:tr>
      <w:tr w:rsidR="007A61E4" w14:paraId="367AD2BD" w14:textId="77777777" w:rsidTr="007A61E4">
        <w:tc>
          <w:tcPr>
            <w:tcW w:w="1104" w:type="dxa"/>
          </w:tcPr>
          <w:p w14:paraId="1245B945" w14:textId="77777777" w:rsidR="007A61E4" w:rsidRDefault="007A61E4" w:rsidP="007A61E4">
            <w:pPr>
              <w:pStyle w:val="NormalInTble"/>
              <w:jc w:val="center"/>
            </w:pPr>
            <w:r>
              <w:t>9</w:t>
            </w:r>
          </w:p>
        </w:tc>
        <w:tc>
          <w:tcPr>
            <w:tcW w:w="8460" w:type="dxa"/>
            <w:gridSpan w:val="3"/>
          </w:tcPr>
          <w:p w14:paraId="17E13A00" w14:textId="77777777" w:rsidR="007A61E4" w:rsidRPr="00B66267" w:rsidRDefault="007A61E4" w:rsidP="007A61E4">
            <w:pPr>
              <w:pStyle w:val="NormalInTble"/>
            </w:pPr>
            <w:r w:rsidRPr="00B66267">
              <w:t>For lots that are not seeds</w:t>
            </w:r>
          </w:p>
        </w:tc>
      </w:tr>
      <w:tr w:rsidR="007A61E4" w14:paraId="37AAA164" w14:textId="77777777" w:rsidTr="007A61E4">
        <w:tc>
          <w:tcPr>
            <w:tcW w:w="1104" w:type="dxa"/>
          </w:tcPr>
          <w:p w14:paraId="20F3741B" w14:textId="77777777" w:rsidR="007A61E4" w:rsidRDefault="007A61E4" w:rsidP="007A61E4">
            <w:pPr>
              <w:pStyle w:val="NormalInTble"/>
              <w:jc w:val="center"/>
            </w:pPr>
          </w:p>
        </w:tc>
        <w:tc>
          <w:tcPr>
            <w:tcW w:w="2154" w:type="dxa"/>
          </w:tcPr>
          <w:p w14:paraId="36B9E250" w14:textId="77777777" w:rsidR="007A61E4" w:rsidRPr="00B66267" w:rsidRDefault="007A61E4" w:rsidP="007A61E4">
            <w:pPr>
              <w:pStyle w:val="NormalInTble"/>
            </w:pPr>
          </w:p>
        </w:tc>
        <w:tc>
          <w:tcPr>
            <w:tcW w:w="990" w:type="dxa"/>
          </w:tcPr>
          <w:p w14:paraId="142BDAE0" w14:textId="77777777" w:rsidR="007A61E4" w:rsidRDefault="007A61E4" w:rsidP="007A61E4">
            <w:pPr>
              <w:pStyle w:val="NormalInTble"/>
              <w:jc w:val="center"/>
            </w:pPr>
            <w:r>
              <w:t>c</w:t>
            </w:r>
          </w:p>
        </w:tc>
        <w:tc>
          <w:tcPr>
            <w:tcW w:w="5316" w:type="dxa"/>
          </w:tcPr>
          <w:p w14:paraId="7178859C" w14:textId="77777777" w:rsidR="007A61E4" w:rsidRPr="00B66267" w:rsidRDefault="007A61E4" w:rsidP="007A61E4">
            <w:pPr>
              <w:pStyle w:val="NormalInTble"/>
            </w:pPr>
            <w:r w:rsidRPr="00B66267">
              <w:t>sample came in as and must be maintained as clonal material</w:t>
            </w:r>
          </w:p>
        </w:tc>
      </w:tr>
      <w:tr w:rsidR="007A61E4" w14:paraId="56027955" w14:textId="77777777" w:rsidTr="007A61E4">
        <w:tc>
          <w:tcPr>
            <w:tcW w:w="1104" w:type="dxa"/>
          </w:tcPr>
          <w:p w14:paraId="27FE4C93" w14:textId="77777777" w:rsidR="007A61E4" w:rsidRDefault="007A61E4" w:rsidP="007A61E4">
            <w:pPr>
              <w:pStyle w:val="NormalInTble"/>
              <w:jc w:val="center"/>
            </w:pPr>
          </w:p>
        </w:tc>
        <w:tc>
          <w:tcPr>
            <w:tcW w:w="2154" w:type="dxa"/>
          </w:tcPr>
          <w:p w14:paraId="61CC75AC" w14:textId="77777777" w:rsidR="007A61E4" w:rsidRPr="00B66267" w:rsidRDefault="007A61E4" w:rsidP="007A61E4">
            <w:pPr>
              <w:pStyle w:val="NormalInTble"/>
            </w:pPr>
          </w:p>
        </w:tc>
        <w:tc>
          <w:tcPr>
            <w:tcW w:w="990" w:type="dxa"/>
          </w:tcPr>
          <w:p w14:paraId="7BCB3241" w14:textId="77777777" w:rsidR="007A61E4" w:rsidRDefault="007A61E4" w:rsidP="007A61E4">
            <w:pPr>
              <w:pStyle w:val="NormalInTble"/>
              <w:jc w:val="center"/>
            </w:pPr>
            <w:r>
              <w:t>m</w:t>
            </w:r>
          </w:p>
        </w:tc>
        <w:tc>
          <w:tcPr>
            <w:tcW w:w="5316" w:type="dxa"/>
          </w:tcPr>
          <w:p w14:paraId="3D53E199" w14:textId="77777777" w:rsidR="007A61E4" w:rsidRPr="00B66267" w:rsidRDefault="007A61E4" w:rsidP="007A61E4">
            <w:pPr>
              <w:pStyle w:val="NormalInTble"/>
            </w:pPr>
            <w:r w:rsidRPr="00B66267">
              <w:t>sample represents a genetically mixed sample</w:t>
            </w:r>
          </w:p>
        </w:tc>
      </w:tr>
      <w:tr w:rsidR="007A61E4" w14:paraId="69392ED5" w14:textId="77777777" w:rsidTr="007A61E4">
        <w:tc>
          <w:tcPr>
            <w:tcW w:w="1104" w:type="dxa"/>
          </w:tcPr>
          <w:p w14:paraId="37F5880C" w14:textId="77777777" w:rsidR="007A61E4" w:rsidRDefault="007A61E4" w:rsidP="007A61E4">
            <w:pPr>
              <w:pStyle w:val="NormalInTble"/>
              <w:jc w:val="center"/>
            </w:pPr>
          </w:p>
        </w:tc>
        <w:tc>
          <w:tcPr>
            <w:tcW w:w="2154" w:type="dxa"/>
          </w:tcPr>
          <w:p w14:paraId="617109DA" w14:textId="77777777" w:rsidR="007A61E4" w:rsidRPr="00B66267" w:rsidRDefault="007A61E4" w:rsidP="007A61E4">
            <w:pPr>
              <w:pStyle w:val="NormalInTble"/>
            </w:pPr>
          </w:p>
        </w:tc>
        <w:tc>
          <w:tcPr>
            <w:tcW w:w="990" w:type="dxa"/>
          </w:tcPr>
          <w:p w14:paraId="4893D3B3" w14:textId="77777777" w:rsidR="007A61E4" w:rsidRDefault="007A61E4" w:rsidP="007A61E4">
            <w:pPr>
              <w:pStyle w:val="NormalInTble"/>
              <w:jc w:val="center"/>
            </w:pPr>
            <w:r>
              <w:t>u</w:t>
            </w:r>
          </w:p>
        </w:tc>
        <w:tc>
          <w:tcPr>
            <w:tcW w:w="5316" w:type="dxa"/>
          </w:tcPr>
          <w:p w14:paraId="6A2D5C42" w14:textId="77777777" w:rsidR="007A61E4" w:rsidRPr="00B66267" w:rsidRDefault="007A61E4" w:rsidP="007A61E4">
            <w:pPr>
              <w:pStyle w:val="NormalInTble"/>
            </w:pPr>
            <w:r w:rsidRPr="00B66267">
              <w:t>genetic variability of the sample i</w:t>
            </w:r>
            <w:r>
              <w:t>s</w:t>
            </w:r>
            <w:r w:rsidRPr="00B66267">
              <w:t xml:space="preserve"> unknown </w:t>
            </w:r>
          </w:p>
        </w:tc>
      </w:tr>
      <w:tr w:rsidR="007A61E4" w14:paraId="31CEAA3A" w14:textId="77777777" w:rsidTr="007A61E4">
        <w:tc>
          <w:tcPr>
            <w:tcW w:w="1104" w:type="dxa"/>
          </w:tcPr>
          <w:p w14:paraId="51C69FEF" w14:textId="77777777" w:rsidR="007A61E4" w:rsidRDefault="007A61E4" w:rsidP="007A61E4">
            <w:pPr>
              <w:pStyle w:val="NormalInTble"/>
              <w:jc w:val="center"/>
            </w:pPr>
          </w:p>
        </w:tc>
        <w:tc>
          <w:tcPr>
            <w:tcW w:w="2154" w:type="dxa"/>
          </w:tcPr>
          <w:p w14:paraId="4BF265A5" w14:textId="77777777" w:rsidR="007A61E4" w:rsidRPr="002D6056" w:rsidRDefault="007A61E4" w:rsidP="007A61E4">
            <w:pPr>
              <w:pStyle w:val="NormalInTble"/>
              <w:rPr>
                <w:b/>
              </w:rPr>
            </w:pPr>
            <w:r w:rsidRPr="002D6056">
              <w:rPr>
                <w:b/>
              </w:rPr>
              <w:t>Example</w:t>
            </w:r>
          </w:p>
        </w:tc>
        <w:tc>
          <w:tcPr>
            <w:tcW w:w="990" w:type="dxa"/>
          </w:tcPr>
          <w:p w14:paraId="2D325245" w14:textId="77777777" w:rsidR="007A61E4" w:rsidRDefault="007A61E4" w:rsidP="007A61E4">
            <w:pPr>
              <w:pStyle w:val="NormalInTble"/>
              <w:jc w:val="center"/>
            </w:pPr>
          </w:p>
        </w:tc>
        <w:tc>
          <w:tcPr>
            <w:tcW w:w="5316" w:type="dxa"/>
          </w:tcPr>
          <w:p w14:paraId="7E8AE70C" w14:textId="77777777" w:rsidR="007A61E4" w:rsidRPr="00B66267" w:rsidRDefault="007A61E4" w:rsidP="007A61E4">
            <w:pPr>
              <w:pStyle w:val="NormalInTble"/>
            </w:pPr>
          </w:p>
        </w:tc>
      </w:tr>
      <w:tr w:rsidR="007A61E4" w14:paraId="4BEFF77D" w14:textId="77777777" w:rsidTr="007A61E4">
        <w:tc>
          <w:tcPr>
            <w:tcW w:w="1104" w:type="dxa"/>
          </w:tcPr>
          <w:p w14:paraId="60653814" w14:textId="77777777" w:rsidR="007A61E4" w:rsidRDefault="007A61E4" w:rsidP="007A61E4">
            <w:pPr>
              <w:pStyle w:val="NormalInTble"/>
              <w:jc w:val="center"/>
            </w:pPr>
          </w:p>
        </w:tc>
        <w:tc>
          <w:tcPr>
            <w:tcW w:w="2154" w:type="dxa"/>
          </w:tcPr>
          <w:p w14:paraId="26253C45" w14:textId="77777777" w:rsidR="007A61E4" w:rsidRDefault="007A61E4" w:rsidP="007A61E4">
            <w:pPr>
              <w:pStyle w:val="NormalInTble"/>
              <w:jc w:val="center"/>
            </w:pPr>
            <w:r>
              <w:t>19</w:t>
            </w:r>
            <w:r w:rsidRPr="00B66267">
              <w:t>88nceim2</w:t>
            </w:r>
          </w:p>
        </w:tc>
        <w:tc>
          <w:tcPr>
            <w:tcW w:w="990" w:type="dxa"/>
          </w:tcPr>
          <w:p w14:paraId="7D85F735" w14:textId="77777777" w:rsidR="007A61E4" w:rsidRDefault="007A61E4" w:rsidP="007A61E4">
            <w:pPr>
              <w:pStyle w:val="NormalInTble"/>
              <w:jc w:val="center"/>
            </w:pPr>
          </w:p>
        </w:tc>
        <w:tc>
          <w:tcPr>
            <w:tcW w:w="5316" w:type="dxa"/>
          </w:tcPr>
          <w:p w14:paraId="1769ABC9" w14:textId="77777777" w:rsidR="007A61E4" w:rsidRPr="00B66267" w:rsidRDefault="007A61E4" w:rsidP="007A61E4">
            <w:pPr>
              <w:pStyle w:val="NormalInTble"/>
            </w:pPr>
            <w:r w:rsidRPr="00B66267">
              <w:t>second lot of tubers from the accession received in 1988</w:t>
            </w:r>
          </w:p>
        </w:tc>
      </w:tr>
    </w:tbl>
    <w:p w14:paraId="4FF65C76" w14:textId="77777777" w:rsidR="00E46B7A" w:rsidRDefault="00E46B7A" w:rsidP="007A61E4"/>
    <w:p w14:paraId="394603D8" w14:textId="77777777" w:rsidR="007A61E4" w:rsidRDefault="007A61E4" w:rsidP="007A61E4"/>
    <w:p w14:paraId="4E0E3B4D" w14:textId="77777777" w:rsidR="007A61E4" w:rsidRDefault="007A61E4" w:rsidP="007A61E4">
      <w:pPr>
        <w:pStyle w:val="Heading6"/>
      </w:pPr>
      <w:r>
        <w:lastRenderedPageBreak/>
        <w:t>Clonal Example</w:t>
      </w:r>
    </w:p>
    <w:p w14:paraId="1305DDE7" w14:textId="77777777" w:rsidR="00E46B7A" w:rsidRDefault="007A61E4" w:rsidP="007A61E4">
      <w:bookmarkStart w:id="163" w:name="_Hlk38285805"/>
      <w:r>
        <w:t>The following (partial) inventory data illustrates inventory names used for a clonal accession that has multiple inventory records:</w:t>
      </w:r>
      <w:r>
        <w:br/>
      </w:r>
      <w:r>
        <w:rPr>
          <w:noProof/>
          <w:lang w:eastAsia="en-US"/>
        </w:rPr>
        <w:drawing>
          <wp:inline distT="0" distB="0" distL="0" distR="0" wp14:anchorId="1126A927" wp14:editId="1333E7F5">
            <wp:extent cx="5943600" cy="1800801"/>
            <wp:effectExtent l="1905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5943600" cy="1800801"/>
                    </a:xfrm>
                    <a:prstGeom prst="rect">
                      <a:avLst/>
                    </a:prstGeom>
                    <a:noFill/>
                    <a:ln w="9525">
                      <a:noFill/>
                      <a:miter lim="800000"/>
                      <a:headEnd/>
                      <a:tailEnd/>
                    </a:ln>
                  </pic:spPr>
                </pic:pic>
              </a:graphicData>
            </a:graphic>
          </wp:inline>
        </w:drawing>
      </w:r>
    </w:p>
    <w:bookmarkEnd w:id="163"/>
    <w:p w14:paraId="631EB418" w14:textId="77777777" w:rsidR="00E46B7A" w:rsidRDefault="00E46B7A" w:rsidP="007A61E4"/>
    <w:p w14:paraId="2BEFDA02" w14:textId="77777777" w:rsidR="00E46B7A" w:rsidRDefault="00E46B7A" w:rsidP="007A61E4"/>
    <w:p w14:paraId="2B8B37AC" w14:textId="77777777" w:rsidR="007A61E4" w:rsidRDefault="007A61E4" w:rsidP="007A61E4"/>
    <w:p w14:paraId="16E39D20" w14:textId="77777777" w:rsidR="007A61E4" w:rsidRDefault="007A61E4" w:rsidP="007A61E4">
      <w:pPr>
        <w:pStyle w:val="Heading3"/>
      </w:pPr>
      <w:bookmarkStart w:id="164" w:name="_Toc194993037"/>
      <w:r>
        <w:t>Appendix: Frequently Asked Questions (Inventory)</w:t>
      </w:r>
      <w:bookmarkEnd w:id="158"/>
      <w:bookmarkEnd w:id="164"/>
    </w:p>
    <w:p w14:paraId="350F8DB9" w14:textId="77777777" w:rsidR="007A61E4" w:rsidRDefault="007A61E4" w:rsidP="00104B07">
      <w:pPr>
        <w:pStyle w:val="Heading5"/>
      </w:pPr>
      <w:bookmarkStart w:id="165" w:name="_Toc414626458"/>
      <w:bookmarkStart w:id="166" w:name="_Toc194993038"/>
      <w:r>
        <w:t>Question:</w:t>
      </w:r>
      <w:bookmarkEnd w:id="165"/>
      <w:bookmarkEnd w:id="166"/>
    </w:p>
    <w:p w14:paraId="30BCB56B" w14:textId="77777777" w:rsidR="007A61E4" w:rsidRDefault="007A61E4" w:rsidP="007A61E4">
      <w:r>
        <w:t>What are these Inventory records that have a double asterisk (**) for their type?</w:t>
      </w:r>
    </w:p>
    <w:p w14:paraId="5288A116" w14:textId="77777777" w:rsidR="007A61E4" w:rsidRDefault="007A61E4" w:rsidP="00104B07">
      <w:pPr>
        <w:pStyle w:val="Heading5"/>
      </w:pPr>
      <w:bookmarkStart w:id="167" w:name="_Toc414626459"/>
      <w:bookmarkStart w:id="168" w:name="_Toc194993039"/>
      <w:r>
        <w:t>Answer:</w:t>
      </w:r>
      <w:bookmarkEnd w:id="167"/>
      <w:bookmarkEnd w:id="168"/>
    </w:p>
    <w:p w14:paraId="5E98B350" w14:textId="77777777" w:rsidR="007A61E4" w:rsidRDefault="007A61E4" w:rsidP="007A61E4">
      <w:r>
        <w:t xml:space="preserve">See the explanation under </w:t>
      </w:r>
      <w:hyperlink w:anchor="virtual_records" w:history="1">
        <w:r w:rsidRPr="00436BF3">
          <w:rPr>
            <w:rStyle w:val="Hyperlink"/>
          </w:rPr>
          <w:t>Virtual (System-Generated) Inventory</w:t>
        </w:r>
      </w:hyperlink>
    </w:p>
    <w:p w14:paraId="2323FA9A" w14:textId="77777777" w:rsidR="00FB4FA0" w:rsidRDefault="00FB4FA0">
      <w:pPr>
        <w:spacing w:after="0"/>
      </w:pPr>
      <w:r>
        <w:br w:type="page"/>
      </w:r>
    </w:p>
    <w:p w14:paraId="3651A70F" w14:textId="77777777" w:rsidR="0094314A" w:rsidRDefault="00B42135" w:rsidP="00B42135">
      <w:pPr>
        <w:pStyle w:val="Heading3"/>
      </w:pPr>
      <w:bookmarkStart w:id="169" w:name="_Toc194993040"/>
      <w:r>
        <w:lastRenderedPageBreak/>
        <w:t xml:space="preserve">Appendix: </w:t>
      </w:r>
      <w:bookmarkStart w:id="170" w:name="change_notes"/>
      <w:bookmarkEnd w:id="170"/>
      <w:r>
        <w:t>Document Change Notes</w:t>
      </w:r>
      <w:bookmarkEnd w:id="159"/>
      <w:bookmarkEnd w:id="169"/>
    </w:p>
    <w:p w14:paraId="1047D576" w14:textId="085D0749" w:rsidR="00176CB5" w:rsidRDefault="00176CB5" w:rsidP="00176CB5">
      <w:pPr>
        <w:pStyle w:val="Heading4Like"/>
      </w:pPr>
      <w:bookmarkStart w:id="171" w:name="_Toc401830090"/>
      <w:bookmarkStart w:id="172" w:name="_Toc402777238"/>
      <w:r w:rsidRPr="00FF69C7">
        <w:t xml:space="preserve">– </w:t>
      </w:r>
      <w:r>
        <w:t>April 8, 2025</w:t>
      </w:r>
    </w:p>
    <w:p w14:paraId="2ED4C85D" w14:textId="30D7F778" w:rsidR="00176CB5" w:rsidRDefault="00176CB5" w:rsidP="00176CB5">
      <w:pPr>
        <w:numPr>
          <w:ilvl w:val="0"/>
          <w:numId w:val="17"/>
        </w:numPr>
        <w:spacing w:after="60"/>
      </w:pPr>
      <w:r>
        <w:rPr>
          <w:lang w:eastAsia="en-US"/>
        </w:rPr>
        <w:t xml:space="preserve">Repaired broken link to system inventory section </w:t>
      </w:r>
    </w:p>
    <w:p w14:paraId="3E79DBCC" w14:textId="73A45C54" w:rsidR="008904B9" w:rsidRDefault="008904B9" w:rsidP="008904B9">
      <w:pPr>
        <w:pStyle w:val="Heading4Like"/>
      </w:pPr>
      <w:r w:rsidRPr="00FF69C7">
        <w:t xml:space="preserve">– </w:t>
      </w:r>
      <w:r>
        <w:t>April 17, 2024</w:t>
      </w:r>
    </w:p>
    <w:p w14:paraId="63F2067C" w14:textId="41D540DA" w:rsidR="008904B9" w:rsidRDefault="008904B9" w:rsidP="008904B9">
      <w:pPr>
        <w:numPr>
          <w:ilvl w:val="0"/>
          <w:numId w:val="17"/>
        </w:numPr>
        <w:spacing w:after="60"/>
      </w:pPr>
      <w:r>
        <w:rPr>
          <w:lang w:eastAsia="en-US"/>
        </w:rPr>
        <w:t xml:space="preserve">Wording revisions / screens updated </w:t>
      </w:r>
    </w:p>
    <w:p w14:paraId="06516E5F" w14:textId="4FE4456D" w:rsidR="008904B9" w:rsidRDefault="008904B9" w:rsidP="008904B9">
      <w:pPr>
        <w:numPr>
          <w:ilvl w:val="0"/>
          <w:numId w:val="17"/>
        </w:numPr>
        <w:spacing w:after="60"/>
      </w:pPr>
      <w:r>
        <w:rPr>
          <w:lang w:eastAsia="en-US"/>
        </w:rPr>
        <w:t>Reformatting changes</w:t>
      </w:r>
    </w:p>
    <w:p w14:paraId="0BC392D7" w14:textId="27C6820C" w:rsidR="00D439AE" w:rsidRDefault="00D439AE" w:rsidP="00D439AE">
      <w:pPr>
        <w:pStyle w:val="Heading4Like"/>
      </w:pPr>
      <w:r w:rsidRPr="00FF69C7">
        <w:t xml:space="preserve">– </w:t>
      </w:r>
      <w:r>
        <w:t>September 29, 2022</w:t>
      </w:r>
    </w:p>
    <w:p w14:paraId="6208A6BB" w14:textId="77777777" w:rsidR="00D439AE" w:rsidRDefault="00D439AE" w:rsidP="00D439AE">
      <w:pPr>
        <w:numPr>
          <w:ilvl w:val="0"/>
          <w:numId w:val="17"/>
        </w:numPr>
        <w:spacing w:after="60"/>
      </w:pPr>
      <w:r>
        <w:rPr>
          <w:lang w:eastAsia="en-US"/>
        </w:rPr>
        <w:t>Major editing/revision of the document</w:t>
      </w:r>
    </w:p>
    <w:p w14:paraId="68E4F3C8" w14:textId="74B81CE6" w:rsidR="00D439AE" w:rsidRDefault="00D439AE" w:rsidP="00D439AE">
      <w:pPr>
        <w:numPr>
          <w:ilvl w:val="0"/>
          <w:numId w:val="17"/>
        </w:numPr>
      </w:pPr>
      <w:r>
        <w:rPr>
          <w:lang w:eastAsia="en-US"/>
        </w:rPr>
        <w:t xml:space="preserve">Included recent inventory-related changes to GG </w:t>
      </w:r>
    </w:p>
    <w:p w14:paraId="4876A22B" w14:textId="6BD87E61" w:rsidR="003F5848" w:rsidRDefault="003F5848" w:rsidP="003F5848">
      <w:pPr>
        <w:pStyle w:val="Heading4Like"/>
      </w:pPr>
      <w:r w:rsidRPr="00FF69C7">
        <w:t xml:space="preserve">– </w:t>
      </w:r>
      <w:r>
        <w:t>October 13, 2021</w:t>
      </w:r>
    </w:p>
    <w:p w14:paraId="1898788F" w14:textId="5AD36048" w:rsidR="003F5848" w:rsidRDefault="003F5848" w:rsidP="00E51B53">
      <w:pPr>
        <w:numPr>
          <w:ilvl w:val="0"/>
          <w:numId w:val="17"/>
        </w:numPr>
      </w:pPr>
      <w:r>
        <w:rPr>
          <w:lang w:eastAsia="en-US"/>
        </w:rPr>
        <w:t>Added note and a screen regarding system inventory records</w:t>
      </w:r>
    </w:p>
    <w:p w14:paraId="6FF5B1FF" w14:textId="6BB1A1C8" w:rsidR="0097507C" w:rsidRDefault="0097507C" w:rsidP="003F5848">
      <w:pPr>
        <w:pStyle w:val="Heading4Like"/>
      </w:pPr>
      <w:r w:rsidRPr="00FF69C7">
        <w:t xml:space="preserve">– </w:t>
      </w:r>
      <w:r>
        <w:t>July 13, 2021</w:t>
      </w:r>
    </w:p>
    <w:p w14:paraId="3FBA7E85" w14:textId="5C7B11CA" w:rsidR="0097507C" w:rsidRDefault="0097507C" w:rsidP="0097507C">
      <w:pPr>
        <w:numPr>
          <w:ilvl w:val="0"/>
          <w:numId w:val="17"/>
        </w:numPr>
      </w:pPr>
      <w:r>
        <w:rPr>
          <w:lang w:eastAsia="en-US"/>
        </w:rPr>
        <w:t xml:space="preserve">Changed references to Pure Live Seed; </w:t>
      </w:r>
      <w:r w:rsidR="000C3E30">
        <w:rPr>
          <w:lang w:eastAsia="en-US"/>
        </w:rPr>
        <w:t xml:space="preserve">also </w:t>
      </w:r>
      <w:r>
        <w:rPr>
          <w:lang w:eastAsia="en-US"/>
        </w:rPr>
        <w:t>minor word</w:t>
      </w:r>
      <w:r w:rsidR="000C3E30">
        <w:rPr>
          <w:lang w:eastAsia="en-US"/>
        </w:rPr>
        <w:t>ing</w:t>
      </w:r>
      <w:r>
        <w:rPr>
          <w:lang w:eastAsia="en-US"/>
        </w:rPr>
        <w:t xml:space="preserve"> </w:t>
      </w:r>
      <w:r w:rsidR="000C3E30">
        <w:rPr>
          <w:lang w:eastAsia="en-US"/>
        </w:rPr>
        <w:t>changes</w:t>
      </w:r>
    </w:p>
    <w:p w14:paraId="35A628E0" w14:textId="74AB3EA6" w:rsidR="009A50FB" w:rsidRDefault="009A50FB" w:rsidP="009A50FB">
      <w:pPr>
        <w:pStyle w:val="Heading4Like"/>
      </w:pPr>
      <w:r w:rsidRPr="00FF69C7">
        <w:t xml:space="preserve">– </w:t>
      </w:r>
      <w:r>
        <w:t>June 29, 2021</w:t>
      </w:r>
    </w:p>
    <w:p w14:paraId="4EAF4991" w14:textId="5CD49FDF" w:rsidR="009A50FB" w:rsidRDefault="009A50FB" w:rsidP="00EC3CF5">
      <w:pPr>
        <w:numPr>
          <w:ilvl w:val="0"/>
          <w:numId w:val="17"/>
        </w:numPr>
      </w:pPr>
      <w:r>
        <w:rPr>
          <w:lang w:eastAsia="en-US"/>
        </w:rPr>
        <w:t>Changed references from Taxonomy Use to Taxonomy Regulation</w:t>
      </w:r>
    </w:p>
    <w:p w14:paraId="7582BE5E" w14:textId="46D40421" w:rsidR="00774EA8" w:rsidRDefault="00774EA8" w:rsidP="00774EA8">
      <w:pPr>
        <w:pStyle w:val="Heading4Like"/>
      </w:pPr>
      <w:r w:rsidRPr="00FF69C7">
        <w:t xml:space="preserve">– </w:t>
      </w:r>
      <w:r>
        <w:t>September 17, 2020</w:t>
      </w:r>
    </w:p>
    <w:p w14:paraId="33CE06C6" w14:textId="77777777" w:rsidR="00774EA8" w:rsidRDefault="00774EA8" w:rsidP="00774EA8">
      <w:pPr>
        <w:numPr>
          <w:ilvl w:val="0"/>
          <w:numId w:val="17"/>
        </w:numPr>
        <w:rPr>
          <w:lang w:eastAsia="en-US"/>
        </w:rPr>
      </w:pPr>
      <w:r>
        <w:rPr>
          <w:lang w:eastAsia="en-US"/>
        </w:rPr>
        <w:t xml:space="preserve">Added an additional note about ownership under </w:t>
      </w:r>
      <w:r w:rsidR="00973B58" w:rsidRPr="00973B58">
        <w:rPr>
          <w:rFonts w:eastAsia="Calibri"/>
          <w:color w:val="1F4E79"/>
          <w:lang w:eastAsia="en-US"/>
        </w:rPr>
        <w:t>Inventory Maintenance Policy</w:t>
      </w:r>
      <w:r>
        <w:rPr>
          <w:lang w:eastAsia="en-US"/>
        </w:rPr>
        <w:t xml:space="preserve"> bullets</w:t>
      </w:r>
    </w:p>
    <w:p w14:paraId="01E69FB1" w14:textId="77777777" w:rsidR="004E2D0A" w:rsidRDefault="004E2D0A" w:rsidP="004E2D0A">
      <w:pPr>
        <w:pStyle w:val="Heading4Like"/>
      </w:pPr>
      <w:r w:rsidRPr="00FF69C7">
        <w:t xml:space="preserve">– </w:t>
      </w:r>
      <w:r>
        <w:t>August 13, 2020</w:t>
      </w:r>
    </w:p>
    <w:p w14:paraId="078900E7" w14:textId="77777777" w:rsidR="004E2D0A" w:rsidRDefault="004E2D0A" w:rsidP="004E2D0A">
      <w:pPr>
        <w:numPr>
          <w:ilvl w:val="0"/>
          <w:numId w:val="17"/>
        </w:numPr>
        <w:rPr>
          <w:lang w:eastAsia="en-US"/>
        </w:rPr>
      </w:pPr>
      <w:r>
        <w:rPr>
          <w:lang w:eastAsia="en-US"/>
        </w:rPr>
        <w:t>Minor wording changes to the regeneration section</w:t>
      </w:r>
    </w:p>
    <w:p w14:paraId="2DF448DB" w14:textId="77777777" w:rsidR="00E029A4" w:rsidRDefault="00C1446D" w:rsidP="00C1446D">
      <w:pPr>
        <w:pStyle w:val="Heading4Like"/>
      </w:pPr>
      <w:r w:rsidRPr="00FF69C7">
        <w:t xml:space="preserve">– </w:t>
      </w:r>
      <w:r w:rsidR="00E029A4">
        <w:t xml:space="preserve">April </w:t>
      </w:r>
      <w:r w:rsidR="0004387B">
        <w:t>2</w:t>
      </w:r>
      <w:r w:rsidR="00E029A4">
        <w:t>, 2020</w:t>
      </w:r>
    </w:p>
    <w:p w14:paraId="0F9BC71A" w14:textId="77777777" w:rsidR="0004387B" w:rsidRDefault="00E029A4" w:rsidP="00D439AE">
      <w:pPr>
        <w:numPr>
          <w:ilvl w:val="0"/>
          <w:numId w:val="17"/>
        </w:numPr>
        <w:spacing w:after="60"/>
        <w:rPr>
          <w:lang w:eastAsia="en-US"/>
        </w:rPr>
      </w:pPr>
      <w:r>
        <w:rPr>
          <w:lang w:eastAsia="en-US"/>
        </w:rPr>
        <w:t>simplified table regarding available and visible</w:t>
      </w:r>
    </w:p>
    <w:p w14:paraId="6631FAF6" w14:textId="77777777" w:rsidR="00E029A4" w:rsidRDefault="0004387B" w:rsidP="00E029A4">
      <w:pPr>
        <w:numPr>
          <w:ilvl w:val="0"/>
          <w:numId w:val="17"/>
        </w:numPr>
        <w:rPr>
          <w:lang w:eastAsia="en-US"/>
        </w:rPr>
      </w:pPr>
      <w:r>
        <w:rPr>
          <w:lang w:eastAsia="en-US"/>
        </w:rPr>
        <w:t xml:space="preserve">revised and annotated the available statuses displayed on the </w:t>
      </w:r>
      <w:r>
        <w:t>Public Website</w:t>
      </w:r>
      <w:r>
        <w:rPr>
          <w:lang w:eastAsia="en-US"/>
        </w:rPr>
        <w:t xml:space="preserve">  </w:t>
      </w:r>
    </w:p>
    <w:p w14:paraId="26758EA4" w14:textId="77777777" w:rsidR="00C1446D" w:rsidRDefault="00E029A4" w:rsidP="00C1446D">
      <w:pPr>
        <w:pStyle w:val="Heading4Like"/>
        <w:rPr>
          <w:noProof/>
        </w:rPr>
      </w:pPr>
      <w:r>
        <w:t xml:space="preserve"> </w:t>
      </w:r>
      <w:r w:rsidRPr="00FF69C7">
        <w:t xml:space="preserve">– </w:t>
      </w:r>
      <w:r>
        <w:t xml:space="preserve"> </w:t>
      </w:r>
      <w:r w:rsidR="00C1446D">
        <w:rPr>
          <w:noProof/>
        </w:rPr>
        <w:t>February 29, 2020</w:t>
      </w:r>
    </w:p>
    <w:p w14:paraId="06EDEE84" w14:textId="77777777" w:rsidR="00C1446D" w:rsidRDefault="00FB4FA0" w:rsidP="00D439AE">
      <w:pPr>
        <w:numPr>
          <w:ilvl w:val="0"/>
          <w:numId w:val="17"/>
        </w:numPr>
        <w:spacing w:after="60"/>
        <w:rPr>
          <w:lang w:eastAsia="en-US"/>
        </w:rPr>
      </w:pPr>
      <w:r>
        <w:rPr>
          <w:lang w:eastAsia="en-US"/>
        </w:rPr>
        <w:t xml:space="preserve">added text regarding </w:t>
      </w:r>
      <w:r w:rsidR="00C1446D">
        <w:rPr>
          <w:lang w:eastAsia="en-US"/>
        </w:rPr>
        <w:t>calculated fields</w:t>
      </w:r>
      <w:r>
        <w:rPr>
          <w:lang w:eastAsia="en-US"/>
        </w:rPr>
        <w:t xml:space="preserve"> </w:t>
      </w:r>
    </w:p>
    <w:p w14:paraId="70E3F59F" w14:textId="77777777" w:rsidR="00C1446D" w:rsidRDefault="00FB4FA0" w:rsidP="00C1446D">
      <w:pPr>
        <w:numPr>
          <w:ilvl w:val="0"/>
          <w:numId w:val="17"/>
        </w:numPr>
        <w:rPr>
          <w:lang w:eastAsia="en-US"/>
        </w:rPr>
      </w:pPr>
      <w:r>
        <w:rPr>
          <w:lang w:eastAsia="en-US"/>
        </w:rPr>
        <w:t>revamped table explaining available inventory to reflect the capability to have multiple forms available</w:t>
      </w:r>
      <w:r w:rsidR="00C1446D">
        <w:rPr>
          <w:lang w:eastAsia="en-US"/>
        </w:rPr>
        <w:t xml:space="preserve"> </w:t>
      </w:r>
    </w:p>
    <w:p w14:paraId="7452D363" w14:textId="77777777" w:rsidR="009D3F02" w:rsidRDefault="009D3F02" w:rsidP="009D3F02">
      <w:pPr>
        <w:pStyle w:val="Heading4Like"/>
        <w:rPr>
          <w:noProof/>
        </w:rPr>
      </w:pPr>
      <w:r w:rsidRPr="00FF69C7">
        <w:t xml:space="preserve">– </w:t>
      </w:r>
      <w:r>
        <w:rPr>
          <w:noProof/>
        </w:rPr>
        <w:t>December 6, 2019</w:t>
      </w:r>
    </w:p>
    <w:p w14:paraId="28847C45" w14:textId="77777777" w:rsidR="009D3F02" w:rsidRDefault="009D3F02" w:rsidP="009D3F02">
      <w:pPr>
        <w:numPr>
          <w:ilvl w:val="0"/>
          <w:numId w:val="17"/>
        </w:numPr>
        <w:rPr>
          <w:lang w:eastAsia="en-US"/>
        </w:rPr>
      </w:pPr>
      <w:r>
        <w:rPr>
          <w:lang w:eastAsia="en-US"/>
        </w:rPr>
        <w:t xml:space="preserve">expanded description of the Top Name trigger </w:t>
      </w:r>
    </w:p>
    <w:p w14:paraId="7DA02DEB" w14:textId="77777777" w:rsidR="00363C6C" w:rsidRDefault="00363C6C" w:rsidP="00363C6C">
      <w:pPr>
        <w:pStyle w:val="Heading4Like"/>
        <w:rPr>
          <w:noProof/>
        </w:rPr>
      </w:pPr>
      <w:r w:rsidRPr="00FF69C7">
        <w:t xml:space="preserve">– </w:t>
      </w:r>
      <w:r>
        <w:rPr>
          <w:noProof/>
        </w:rPr>
        <w:t>August 10, 2018</w:t>
      </w:r>
    </w:p>
    <w:p w14:paraId="050E7BD2" w14:textId="77777777" w:rsidR="00363C6C" w:rsidRDefault="00363C6C" w:rsidP="00363C6C">
      <w:pPr>
        <w:numPr>
          <w:ilvl w:val="0"/>
          <w:numId w:val="17"/>
        </w:numPr>
        <w:rPr>
          <w:lang w:eastAsia="en-US"/>
        </w:rPr>
      </w:pPr>
      <w:r>
        <w:rPr>
          <w:lang w:eastAsia="en-US"/>
        </w:rPr>
        <w:t>added INACTIVE status to the table of availability statuses</w:t>
      </w:r>
    </w:p>
    <w:p w14:paraId="17B0ED0D" w14:textId="77777777" w:rsidR="00126067" w:rsidRDefault="00126067" w:rsidP="00126067">
      <w:pPr>
        <w:pStyle w:val="Heading4Like"/>
        <w:rPr>
          <w:noProof/>
        </w:rPr>
      </w:pPr>
      <w:r w:rsidRPr="00FF69C7">
        <w:lastRenderedPageBreak/>
        <w:t xml:space="preserve">– </w:t>
      </w:r>
      <w:r>
        <w:rPr>
          <w:noProof/>
        </w:rPr>
        <w:t>May 2</w:t>
      </w:r>
      <w:r w:rsidR="00CF18FB">
        <w:rPr>
          <w:noProof/>
        </w:rPr>
        <w:t>3</w:t>
      </w:r>
      <w:r>
        <w:rPr>
          <w:noProof/>
        </w:rPr>
        <w:t>, 2018</w:t>
      </w:r>
    </w:p>
    <w:p w14:paraId="7982C351" w14:textId="77777777" w:rsidR="00CF18FB" w:rsidRDefault="00CF18FB" w:rsidP="00D439AE">
      <w:pPr>
        <w:numPr>
          <w:ilvl w:val="0"/>
          <w:numId w:val="17"/>
        </w:numPr>
        <w:spacing w:after="60"/>
        <w:rPr>
          <w:lang w:eastAsia="en-US"/>
        </w:rPr>
      </w:pPr>
      <w:r>
        <w:rPr>
          <w:lang w:eastAsia="en-US"/>
        </w:rPr>
        <w:t>added new section on the Pure Live Seed calculated field</w:t>
      </w:r>
    </w:p>
    <w:p w14:paraId="288BF217" w14:textId="77777777" w:rsidR="00126067" w:rsidRDefault="00126067" w:rsidP="00126067">
      <w:pPr>
        <w:numPr>
          <w:ilvl w:val="0"/>
          <w:numId w:val="17"/>
        </w:numPr>
        <w:rPr>
          <w:lang w:eastAsia="en-US"/>
        </w:rPr>
      </w:pPr>
      <w:r>
        <w:t xml:space="preserve">corrected graphic re maintenance policy – the </w:t>
      </w:r>
      <w:proofErr w:type="spellStart"/>
      <w:r w:rsidRPr="00126067">
        <w:rPr>
          <w:b/>
        </w:rPr>
        <w:t>autodeduct</w:t>
      </w:r>
      <w:proofErr w:type="spellEnd"/>
      <w:r>
        <w:t xml:space="preserve"> field is not carried over to the inventory record</w:t>
      </w:r>
    </w:p>
    <w:p w14:paraId="1BD312FB" w14:textId="77777777" w:rsidR="0078283A" w:rsidRDefault="0078283A" w:rsidP="0078283A">
      <w:pPr>
        <w:pStyle w:val="Heading4Like"/>
        <w:rPr>
          <w:noProof/>
        </w:rPr>
      </w:pPr>
      <w:r w:rsidRPr="00FF69C7">
        <w:t xml:space="preserve">– </w:t>
      </w:r>
      <w:r>
        <w:rPr>
          <w:noProof/>
        </w:rPr>
        <w:t>May 16, 2018</w:t>
      </w:r>
    </w:p>
    <w:p w14:paraId="0B8BEA9F" w14:textId="77777777" w:rsidR="0078283A" w:rsidRDefault="0078283A" w:rsidP="0078283A">
      <w:pPr>
        <w:numPr>
          <w:ilvl w:val="0"/>
          <w:numId w:val="17"/>
        </w:numPr>
        <w:rPr>
          <w:lang w:eastAsia="en-US"/>
        </w:rPr>
      </w:pPr>
      <w:r>
        <w:t>tip about using Inventory Maintenance Policies to filter records</w:t>
      </w:r>
    </w:p>
    <w:p w14:paraId="11B49B86" w14:textId="77777777" w:rsidR="0078283A" w:rsidRDefault="0078283A" w:rsidP="0078283A">
      <w:pPr>
        <w:numPr>
          <w:ilvl w:val="0"/>
          <w:numId w:val="17"/>
        </w:numPr>
        <w:rPr>
          <w:lang w:eastAsia="en-US"/>
        </w:rPr>
      </w:pPr>
      <w:r>
        <w:t>included link to the online Grouping Summary document</w:t>
      </w:r>
    </w:p>
    <w:p w14:paraId="58BF1B46" w14:textId="77777777" w:rsidR="00060FE0" w:rsidRDefault="00060FE0" w:rsidP="00060FE0">
      <w:pPr>
        <w:pStyle w:val="Heading4Like"/>
        <w:rPr>
          <w:noProof/>
        </w:rPr>
      </w:pPr>
      <w:r w:rsidRPr="00FF69C7">
        <w:t xml:space="preserve">– </w:t>
      </w:r>
      <w:r>
        <w:rPr>
          <w:noProof/>
        </w:rPr>
        <w:t>December 22, 2017</w:t>
      </w:r>
    </w:p>
    <w:p w14:paraId="36864417" w14:textId="77777777" w:rsidR="00060FE0" w:rsidRDefault="00060FE0" w:rsidP="00D439AE">
      <w:pPr>
        <w:numPr>
          <w:ilvl w:val="0"/>
          <w:numId w:val="17"/>
        </w:numPr>
        <w:spacing w:after="60"/>
        <w:rPr>
          <w:lang w:eastAsia="en-US"/>
        </w:rPr>
      </w:pPr>
      <w:r>
        <w:t xml:space="preserve">elaborated on the wording pertaining to inventory maintenance policy </w:t>
      </w:r>
    </w:p>
    <w:p w14:paraId="57EF0344" w14:textId="77777777" w:rsidR="00060FE0" w:rsidRDefault="00060FE0" w:rsidP="00060FE0">
      <w:pPr>
        <w:numPr>
          <w:ilvl w:val="0"/>
          <w:numId w:val="17"/>
        </w:numPr>
        <w:rPr>
          <w:lang w:eastAsia="en-US"/>
        </w:rPr>
      </w:pPr>
      <w:r>
        <w:t>added images for the Web Availability Note section</w:t>
      </w:r>
    </w:p>
    <w:p w14:paraId="075D2A8A" w14:textId="77777777" w:rsidR="00642F6F" w:rsidRDefault="00642F6F" w:rsidP="00642F6F">
      <w:pPr>
        <w:pStyle w:val="Heading4Like"/>
        <w:rPr>
          <w:noProof/>
        </w:rPr>
      </w:pPr>
      <w:r w:rsidRPr="00FF69C7">
        <w:t xml:space="preserve">– </w:t>
      </w:r>
      <w:r>
        <w:rPr>
          <w:noProof/>
        </w:rPr>
        <w:t>September 21, 2017</w:t>
      </w:r>
    </w:p>
    <w:p w14:paraId="1C3593A7" w14:textId="77777777" w:rsidR="00642F6F" w:rsidRDefault="00642F6F" w:rsidP="00D439AE">
      <w:pPr>
        <w:numPr>
          <w:ilvl w:val="0"/>
          <w:numId w:val="17"/>
        </w:numPr>
        <w:spacing w:after="60"/>
        <w:rPr>
          <w:lang w:eastAsia="en-US"/>
        </w:rPr>
      </w:pPr>
      <w:r>
        <w:t>minor wording change in the system inventory section</w:t>
      </w:r>
    </w:p>
    <w:p w14:paraId="4E6E24E4" w14:textId="77777777" w:rsidR="00291CED" w:rsidRDefault="00291CED" w:rsidP="00642F6F">
      <w:pPr>
        <w:numPr>
          <w:ilvl w:val="0"/>
          <w:numId w:val="17"/>
        </w:numPr>
        <w:rPr>
          <w:lang w:eastAsia="en-US"/>
        </w:rPr>
      </w:pPr>
      <w:r>
        <w:t>a link was added to the separate Viability Wizard document</w:t>
      </w:r>
    </w:p>
    <w:p w14:paraId="728A13A5" w14:textId="77777777" w:rsidR="00074354" w:rsidRDefault="00074354" w:rsidP="000E26C4">
      <w:pPr>
        <w:pStyle w:val="Heading4Like"/>
        <w:rPr>
          <w:noProof/>
        </w:rPr>
      </w:pPr>
      <w:r w:rsidRPr="00FF69C7">
        <w:t xml:space="preserve">– </w:t>
      </w:r>
      <w:r>
        <w:rPr>
          <w:noProof/>
        </w:rPr>
        <w:t>August 2, 2016</w:t>
      </w:r>
    </w:p>
    <w:p w14:paraId="36209275" w14:textId="77777777" w:rsidR="00074354" w:rsidRDefault="00074354" w:rsidP="00074354">
      <w:pPr>
        <w:numPr>
          <w:ilvl w:val="0"/>
          <w:numId w:val="17"/>
        </w:numPr>
        <w:rPr>
          <w:lang w:eastAsia="en-US"/>
        </w:rPr>
      </w:pPr>
      <w:r>
        <w:t>added more information about accession inventory groups</w:t>
      </w:r>
      <w:r w:rsidR="000E26C4">
        <w:t xml:space="preserve"> and accession name groups</w:t>
      </w:r>
    </w:p>
    <w:p w14:paraId="1A9F738A" w14:textId="77777777" w:rsidR="00D812D9" w:rsidRDefault="00D812D9" w:rsidP="000E26C4">
      <w:pPr>
        <w:pStyle w:val="Heading4Like"/>
      </w:pPr>
      <w:r w:rsidRPr="00FF69C7">
        <w:t xml:space="preserve">– </w:t>
      </w:r>
      <w:r>
        <w:t>January 22, 2016</w:t>
      </w:r>
    </w:p>
    <w:p w14:paraId="72203139" w14:textId="77777777" w:rsidR="00D812D9" w:rsidRDefault="00D812D9" w:rsidP="00D439AE">
      <w:pPr>
        <w:numPr>
          <w:ilvl w:val="0"/>
          <w:numId w:val="17"/>
        </w:numPr>
        <w:spacing w:after="60"/>
        <w:rPr>
          <w:lang w:eastAsia="en-US"/>
        </w:rPr>
      </w:pPr>
      <w:r>
        <w:t xml:space="preserve">added a note regarding </w:t>
      </w:r>
      <w:proofErr w:type="spellStart"/>
      <w:r>
        <w:t>clonals</w:t>
      </w:r>
      <w:proofErr w:type="spellEnd"/>
      <w:r>
        <w:t xml:space="preserve"> need to have a Qty-on-hand inventory</w:t>
      </w:r>
    </w:p>
    <w:p w14:paraId="580D4B78" w14:textId="77777777" w:rsidR="00D812D9" w:rsidRDefault="00D812D9" w:rsidP="00D812D9">
      <w:pPr>
        <w:numPr>
          <w:ilvl w:val="0"/>
          <w:numId w:val="17"/>
        </w:numPr>
        <w:rPr>
          <w:lang w:eastAsia="en-US"/>
        </w:rPr>
      </w:pPr>
      <w:r>
        <w:t xml:space="preserve">edited the table regarding what determines availability </w:t>
      </w:r>
    </w:p>
    <w:p w14:paraId="11152CDD" w14:textId="77777777" w:rsidR="00E779AB" w:rsidRDefault="00E779AB" w:rsidP="000E26C4">
      <w:pPr>
        <w:pStyle w:val="Heading4Like"/>
      </w:pPr>
      <w:r w:rsidRPr="00FF69C7">
        <w:t xml:space="preserve">– </w:t>
      </w:r>
      <w:r>
        <w:t>November 5, 2015</w:t>
      </w:r>
    </w:p>
    <w:p w14:paraId="7466CDD5" w14:textId="77777777" w:rsidR="00E779AB" w:rsidRDefault="00E779AB" w:rsidP="00E779AB">
      <w:pPr>
        <w:numPr>
          <w:ilvl w:val="0"/>
          <w:numId w:val="17"/>
        </w:numPr>
        <w:rPr>
          <w:lang w:eastAsia="en-US"/>
        </w:rPr>
      </w:pPr>
      <w:r>
        <w:t xml:space="preserve">added a note regarding changing permissions for creators of inventory records </w:t>
      </w:r>
    </w:p>
    <w:p w14:paraId="26F36362" w14:textId="77777777" w:rsidR="000529DE" w:rsidRDefault="000529DE" w:rsidP="000E26C4">
      <w:pPr>
        <w:pStyle w:val="Heading4Like"/>
        <w:rPr>
          <w:noProof/>
        </w:rPr>
      </w:pPr>
      <w:r w:rsidRPr="00FF69C7">
        <w:t xml:space="preserve">– </w:t>
      </w:r>
      <w:r>
        <w:rPr>
          <w:noProof/>
        </w:rPr>
        <w:t>September 28, 2015</w:t>
      </w:r>
    </w:p>
    <w:p w14:paraId="62387BF1" w14:textId="77777777" w:rsidR="000529DE" w:rsidRDefault="000529DE" w:rsidP="000529DE">
      <w:pPr>
        <w:numPr>
          <w:ilvl w:val="0"/>
          <w:numId w:val="17"/>
        </w:numPr>
        <w:rPr>
          <w:lang w:eastAsia="en-US"/>
        </w:rPr>
      </w:pPr>
      <w:r>
        <w:t xml:space="preserve">added </w:t>
      </w:r>
      <w:r w:rsidR="00B91F0E">
        <w:t xml:space="preserve">additional </w:t>
      </w:r>
      <w:r>
        <w:t xml:space="preserve">details for adding a new Inventory record </w:t>
      </w:r>
    </w:p>
    <w:p w14:paraId="2BF7C87C" w14:textId="77777777" w:rsidR="00046965" w:rsidRDefault="00046965" w:rsidP="000E26C4">
      <w:pPr>
        <w:pStyle w:val="Heading4Like"/>
        <w:rPr>
          <w:noProof/>
        </w:rPr>
      </w:pPr>
      <w:r w:rsidRPr="00FF69C7">
        <w:t xml:space="preserve">– </w:t>
      </w:r>
      <w:r>
        <w:rPr>
          <w:noProof/>
        </w:rPr>
        <w:t>September 8, 2015</w:t>
      </w:r>
    </w:p>
    <w:p w14:paraId="5BD30128" w14:textId="77777777" w:rsidR="00046965" w:rsidRDefault="00046965" w:rsidP="00046965">
      <w:pPr>
        <w:numPr>
          <w:ilvl w:val="0"/>
          <w:numId w:val="17"/>
        </w:numPr>
        <w:rPr>
          <w:lang w:eastAsia="en-US"/>
        </w:rPr>
      </w:pPr>
      <w:r>
        <w:t xml:space="preserve">added details on the image attachments – specifically the </w:t>
      </w:r>
      <w:proofErr w:type="spellStart"/>
      <w:proofErr w:type="gramStart"/>
      <w:r>
        <w:t>affect</w:t>
      </w:r>
      <w:proofErr w:type="spellEnd"/>
      <w:proofErr w:type="gramEnd"/>
      <w:r>
        <w:t xml:space="preserve"> of the two Category codes </w:t>
      </w:r>
      <w:r w:rsidRPr="00046965">
        <w:rPr>
          <w:b/>
        </w:rPr>
        <w:t>Image attachment</w:t>
      </w:r>
      <w:r>
        <w:t xml:space="preserve"> and </w:t>
      </w:r>
      <w:r w:rsidRPr="00046965">
        <w:rPr>
          <w:b/>
        </w:rPr>
        <w:t>URL link</w:t>
      </w:r>
    </w:p>
    <w:p w14:paraId="48E039A4" w14:textId="77777777" w:rsidR="00A74CE5" w:rsidRDefault="00A74CE5" w:rsidP="000E26C4">
      <w:pPr>
        <w:pStyle w:val="Heading4Like"/>
        <w:rPr>
          <w:noProof/>
        </w:rPr>
      </w:pPr>
      <w:r w:rsidRPr="00FF69C7">
        <w:t xml:space="preserve">– </w:t>
      </w:r>
      <w:r>
        <w:rPr>
          <w:noProof/>
        </w:rPr>
        <w:t>April 29, 2015</w:t>
      </w:r>
    </w:p>
    <w:p w14:paraId="5D1027CF" w14:textId="77777777" w:rsidR="00A74CE5" w:rsidRDefault="00A74CE5" w:rsidP="00A74CE5">
      <w:pPr>
        <w:numPr>
          <w:ilvl w:val="0"/>
          <w:numId w:val="17"/>
        </w:numPr>
        <w:rPr>
          <w:lang w:eastAsia="en-US"/>
        </w:rPr>
      </w:pPr>
      <w:r>
        <w:t>changed minor wording in the viability dataviews section</w:t>
      </w:r>
    </w:p>
    <w:p w14:paraId="4FD42B3B" w14:textId="77777777" w:rsidR="000058BF" w:rsidRDefault="000058BF" w:rsidP="000E26C4">
      <w:pPr>
        <w:pStyle w:val="Heading4Like"/>
        <w:rPr>
          <w:noProof/>
        </w:rPr>
      </w:pPr>
      <w:r w:rsidRPr="00FF69C7">
        <w:t xml:space="preserve">– </w:t>
      </w:r>
      <w:r>
        <w:rPr>
          <w:noProof/>
        </w:rPr>
        <w:t>April 1</w:t>
      </w:r>
      <w:r w:rsidR="00702266">
        <w:rPr>
          <w:noProof/>
        </w:rPr>
        <w:t>4</w:t>
      </w:r>
      <w:r>
        <w:rPr>
          <w:noProof/>
        </w:rPr>
        <w:t>, 2015</w:t>
      </w:r>
    </w:p>
    <w:p w14:paraId="198B5A04" w14:textId="77777777" w:rsidR="000058BF" w:rsidRDefault="000058BF" w:rsidP="00D439AE">
      <w:pPr>
        <w:numPr>
          <w:ilvl w:val="0"/>
          <w:numId w:val="17"/>
        </w:numPr>
        <w:spacing w:after="60"/>
        <w:rPr>
          <w:lang w:eastAsia="en-US"/>
        </w:rPr>
      </w:pPr>
      <w:r>
        <w:t>added note explaining that a change to an Inventory Maintenance Policy will not impact existing inventory records</w:t>
      </w:r>
    </w:p>
    <w:p w14:paraId="12090E4B" w14:textId="77777777" w:rsidR="000058BF" w:rsidRDefault="000058BF" w:rsidP="00D439AE">
      <w:pPr>
        <w:numPr>
          <w:ilvl w:val="0"/>
          <w:numId w:val="17"/>
        </w:numPr>
        <w:spacing w:after="60"/>
        <w:rPr>
          <w:lang w:eastAsia="en-US"/>
        </w:rPr>
      </w:pPr>
      <w:r>
        <w:t>added Inventory Maintenance Policy to the Table of Contents</w:t>
      </w:r>
    </w:p>
    <w:p w14:paraId="007607A0" w14:textId="77777777" w:rsidR="00572BDB" w:rsidRDefault="00572BDB" w:rsidP="00D439AE">
      <w:pPr>
        <w:numPr>
          <w:ilvl w:val="0"/>
          <w:numId w:val="17"/>
        </w:numPr>
        <w:spacing w:after="60"/>
        <w:rPr>
          <w:lang w:eastAsia="en-US"/>
        </w:rPr>
      </w:pPr>
      <w:r>
        <w:t xml:space="preserve">added </w:t>
      </w:r>
      <w:r w:rsidR="00702266">
        <w:t xml:space="preserve">complete </w:t>
      </w:r>
      <w:r w:rsidR="001A59BC">
        <w:t xml:space="preserve">section on </w:t>
      </w:r>
      <w:r>
        <w:t>Accession / Inventory Names</w:t>
      </w:r>
    </w:p>
    <w:p w14:paraId="4B0F3754" w14:textId="77777777" w:rsidR="001A6143" w:rsidRDefault="001A6143" w:rsidP="000058BF">
      <w:pPr>
        <w:numPr>
          <w:ilvl w:val="0"/>
          <w:numId w:val="17"/>
        </w:numPr>
        <w:rPr>
          <w:lang w:eastAsia="en-US"/>
        </w:rPr>
      </w:pPr>
      <w:r>
        <w:t>added text for the Viability and Inventory  Quality Status sections</w:t>
      </w:r>
    </w:p>
    <w:p w14:paraId="21CA5FD2" w14:textId="77777777" w:rsidR="007A61E4" w:rsidRPr="00FF69C7" w:rsidRDefault="007A61E4" w:rsidP="000E26C4">
      <w:pPr>
        <w:pStyle w:val="Heading4Like"/>
      </w:pPr>
      <w:bookmarkStart w:id="173" w:name="_Toc414626461"/>
      <w:r w:rsidRPr="00FF69C7">
        <w:lastRenderedPageBreak/>
        <w:t xml:space="preserve">– </w:t>
      </w:r>
      <w:r>
        <w:t>March 26, 2015</w:t>
      </w:r>
    </w:p>
    <w:p w14:paraId="6BCAB31C" w14:textId="77777777" w:rsidR="007A61E4" w:rsidRDefault="007A61E4" w:rsidP="007A61E4">
      <w:pPr>
        <w:numPr>
          <w:ilvl w:val="0"/>
          <w:numId w:val="17"/>
        </w:numPr>
        <w:spacing w:after="0"/>
        <w:rPr>
          <w:lang w:eastAsia="en-US"/>
        </w:rPr>
      </w:pPr>
      <w:r>
        <w:t>significant editing of the entire document</w:t>
      </w:r>
    </w:p>
    <w:p w14:paraId="5A461F5F" w14:textId="77777777" w:rsidR="007A61E4" w:rsidRDefault="007A61E4" w:rsidP="007A61E4">
      <w:pPr>
        <w:numPr>
          <w:ilvl w:val="0"/>
          <w:numId w:val="17"/>
        </w:numPr>
        <w:rPr>
          <w:lang w:eastAsia="en-US"/>
        </w:rPr>
      </w:pPr>
      <w:r>
        <w:t xml:space="preserve">added example of a site’s naming convention for the suffix </w:t>
      </w:r>
    </w:p>
    <w:p w14:paraId="4F2E766C" w14:textId="77777777" w:rsidR="007A61E4" w:rsidRPr="00FF69C7" w:rsidRDefault="007A61E4" w:rsidP="000E26C4">
      <w:pPr>
        <w:pStyle w:val="Heading4Like"/>
      </w:pPr>
      <w:r w:rsidRPr="00FF69C7">
        <w:t xml:space="preserve">– </w:t>
      </w:r>
      <w:r>
        <w:t>March 13, 2015</w:t>
      </w:r>
      <w:bookmarkEnd w:id="173"/>
    </w:p>
    <w:p w14:paraId="4481F130" w14:textId="77777777" w:rsidR="007A61E4" w:rsidRDefault="007A61E4" w:rsidP="007A61E4">
      <w:pPr>
        <w:numPr>
          <w:ilvl w:val="0"/>
          <w:numId w:val="17"/>
        </w:numPr>
        <w:rPr>
          <w:lang w:eastAsia="en-US"/>
        </w:rPr>
      </w:pPr>
      <w:r>
        <w:t xml:space="preserve">added additional details on auto deduct </w:t>
      </w:r>
    </w:p>
    <w:p w14:paraId="480EA41D" w14:textId="77777777" w:rsidR="00B42135" w:rsidRPr="00FF69C7" w:rsidRDefault="00B42135" w:rsidP="000E26C4">
      <w:pPr>
        <w:pStyle w:val="Heading4Like"/>
      </w:pPr>
      <w:r w:rsidRPr="00FF69C7">
        <w:t xml:space="preserve">– </w:t>
      </w:r>
      <w:r>
        <w:t>November 3, 2014</w:t>
      </w:r>
      <w:bookmarkEnd w:id="171"/>
      <w:bookmarkEnd w:id="172"/>
    </w:p>
    <w:p w14:paraId="74BAD907" w14:textId="77777777" w:rsidR="00B42135" w:rsidRDefault="00B42135" w:rsidP="00B42135">
      <w:pPr>
        <w:numPr>
          <w:ilvl w:val="0"/>
          <w:numId w:val="17"/>
        </w:numPr>
        <w:rPr>
          <w:lang w:eastAsia="en-US"/>
        </w:rPr>
      </w:pPr>
      <w:r>
        <w:t xml:space="preserve">added </w:t>
      </w:r>
      <w:r w:rsidR="003D122C">
        <w:t>additional</w:t>
      </w:r>
      <w:r>
        <w:t xml:space="preserve"> details regarding the </w:t>
      </w:r>
      <w:r w:rsidRPr="003D122C">
        <w:rPr>
          <w:b/>
        </w:rPr>
        <w:t>Is Available</w:t>
      </w:r>
      <w:r w:rsidR="003D122C" w:rsidRPr="003D122C">
        <w:rPr>
          <w:b/>
        </w:rPr>
        <w:t>?</w:t>
      </w:r>
      <w:r>
        <w:t xml:space="preserve"> trigger</w:t>
      </w:r>
    </w:p>
    <w:p w14:paraId="3F24E258" w14:textId="77777777" w:rsidR="00B42135" w:rsidRDefault="00B42135" w:rsidP="0094314A">
      <w:pPr>
        <w:rPr>
          <w:lang w:eastAsia="en-US"/>
        </w:rPr>
      </w:pPr>
    </w:p>
    <w:p w14:paraId="4088A7FB" w14:textId="5F763B02" w:rsidR="00ED3B43" w:rsidRPr="0094314A" w:rsidRDefault="00ED3B43" w:rsidP="0094314A">
      <w:pPr>
        <w:rPr>
          <w:lang w:eastAsia="en-US"/>
        </w:rPr>
      </w:pPr>
    </w:p>
    <w:sectPr w:rsidR="00ED3B43" w:rsidRPr="0094314A" w:rsidSect="006907A1">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DFB6F" w14:textId="77777777" w:rsidR="00DC4F62" w:rsidRDefault="00DC4F62" w:rsidP="000854BC">
      <w:pPr>
        <w:spacing w:after="0"/>
      </w:pPr>
      <w:r>
        <w:separator/>
      </w:r>
    </w:p>
  </w:endnote>
  <w:endnote w:type="continuationSeparator" w:id="0">
    <w:p w14:paraId="3BC9B0E6" w14:textId="77777777" w:rsidR="00DC4F62" w:rsidRDefault="00DC4F62"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0FE6" w14:textId="77777777" w:rsidR="00B85B85" w:rsidRDefault="00B85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770D" w14:textId="77777777" w:rsidR="00B85B85" w:rsidRPr="002E705E" w:rsidRDefault="00B85B85" w:rsidP="000854BC">
    <w:pPr>
      <w:pStyle w:val="Footer"/>
      <w:pBdr>
        <w:top w:val="single" w:sz="2" w:space="1" w:color="1F497D" w:themeColor="text2"/>
      </w:pBdr>
      <w:tabs>
        <w:tab w:val="clear" w:pos="4680"/>
      </w:tabs>
      <w:rPr>
        <w:sz w:val="16"/>
        <w:szCs w:val="16"/>
      </w:rPr>
    </w:pPr>
    <w:r w:rsidRPr="0017737D">
      <w:rPr>
        <w:color w:val="7F7F7F" w:themeColor="background1" w:themeShade="7F"/>
        <w:spacing w:val="60"/>
        <w:sz w:val="16"/>
        <w:szCs w:val="16"/>
      </w:rPr>
      <w:t>gg_inventory.docx</w:t>
    </w:r>
    <w:r w:rsidRPr="002E705E">
      <w:rPr>
        <w:sz w:val="16"/>
        <w:szCs w:val="16"/>
      </w:rPr>
      <w:tab/>
    </w:r>
    <w:r w:rsidRPr="002E705E">
      <w:rPr>
        <w:color w:val="7F7F7F" w:themeColor="background1" w:themeShade="7F"/>
        <w:spacing w:val="60"/>
        <w:sz w:val="16"/>
        <w:szCs w:val="16"/>
      </w:rPr>
      <w:t>Page</w:t>
    </w:r>
    <w:r w:rsidRPr="002E705E">
      <w:rPr>
        <w:sz w:val="16"/>
        <w:szCs w:val="16"/>
      </w:rPr>
      <w:t xml:space="preserve"> | </w:t>
    </w:r>
    <w:r w:rsidRPr="002E705E">
      <w:rPr>
        <w:sz w:val="16"/>
        <w:szCs w:val="16"/>
      </w:rPr>
      <w:fldChar w:fldCharType="begin"/>
    </w:r>
    <w:r w:rsidRPr="002E705E">
      <w:rPr>
        <w:sz w:val="16"/>
        <w:szCs w:val="16"/>
      </w:rPr>
      <w:instrText xml:space="preserve"> PAGE   \* MERGEFORMAT </w:instrText>
    </w:r>
    <w:r w:rsidRPr="002E705E">
      <w:rPr>
        <w:sz w:val="16"/>
        <w:szCs w:val="16"/>
      </w:rPr>
      <w:fldChar w:fldCharType="separate"/>
    </w:r>
    <w:r w:rsidRPr="00363C6C">
      <w:rPr>
        <w:b/>
        <w:noProof/>
        <w:sz w:val="16"/>
        <w:szCs w:val="16"/>
      </w:rPr>
      <w:t>1</w:t>
    </w:r>
    <w:r w:rsidRPr="002E705E">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9949" w14:textId="77777777" w:rsidR="00B85B85" w:rsidRDefault="00B85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67D23" w14:textId="77777777" w:rsidR="00DC4F62" w:rsidRDefault="00DC4F62" w:rsidP="000854BC">
      <w:pPr>
        <w:spacing w:after="0"/>
      </w:pPr>
      <w:r>
        <w:separator/>
      </w:r>
    </w:p>
  </w:footnote>
  <w:footnote w:type="continuationSeparator" w:id="0">
    <w:p w14:paraId="240FAFBD" w14:textId="77777777" w:rsidR="00DC4F62" w:rsidRDefault="00DC4F62" w:rsidP="000854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FD8F7" w14:textId="77777777" w:rsidR="00B85B85" w:rsidRDefault="00B85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AFC1" w14:textId="77777777" w:rsidR="00B85B85" w:rsidRDefault="00B85B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4E061" w14:textId="77777777" w:rsidR="00B85B85" w:rsidRDefault="00B85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F02"/>
    <w:multiLevelType w:val="hybridMultilevel"/>
    <w:tmpl w:val="8CB0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0D84"/>
    <w:multiLevelType w:val="hybridMultilevel"/>
    <w:tmpl w:val="4272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277A"/>
    <w:multiLevelType w:val="hybridMultilevel"/>
    <w:tmpl w:val="34F2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57502"/>
    <w:multiLevelType w:val="hybridMultilevel"/>
    <w:tmpl w:val="17F4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63803"/>
    <w:multiLevelType w:val="hybridMultilevel"/>
    <w:tmpl w:val="1B1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B099E"/>
    <w:multiLevelType w:val="hybridMultilevel"/>
    <w:tmpl w:val="60B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F1F58"/>
    <w:multiLevelType w:val="hybridMultilevel"/>
    <w:tmpl w:val="623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2624D"/>
    <w:multiLevelType w:val="hybridMultilevel"/>
    <w:tmpl w:val="BDAA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F06A4"/>
    <w:multiLevelType w:val="hybridMultilevel"/>
    <w:tmpl w:val="F22A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16B6D"/>
    <w:multiLevelType w:val="hybridMultilevel"/>
    <w:tmpl w:val="16D6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44D95"/>
    <w:multiLevelType w:val="hybridMultilevel"/>
    <w:tmpl w:val="3AB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15714"/>
    <w:multiLevelType w:val="hybridMultilevel"/>
    <w:tmpl w:val="E68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01A35"/>
    <w:multiLevelType w:val="hybridMultilevel"/>
    <w:tmpl w:val="465CA48C"/>
    <w:lvl w:ilvl="0" w:tplc="B86C8BA4">
      <w:numFmt w:val="bullet"/>
      <w:lvlText w:val="•"/>
      <w:lvlJc w:val="left"/>
      <w:pPr>
        <w:ind w:left="1080" w:hanging="72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54C1C"/>
    <w:multiLevelType w:val="hybridMultilevel"/>
    <w:tmpl w:val="672C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756BA"/>
    <w:multiLevelType w:val="hybridMultilevel"/>
    <w:tmpl w:val="CBEC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2202A"/>
    <w:multiLevelType w:val="hybridMultilevel"/>
    <w:tmpl w:val="2988C2B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7"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8" w15:restartNumberingAfterBreak="0">
    <w:nsid w:val="4F7C0C46"/>
    <w:multiLevelType w:val="hybridMultilevel"/>
    <w:tmpl w:val="1A14DA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52EF4EE4"/>
    <w:multiLevelType w:val="hybridMultilevel"/>
    <w:tmpl w:val="3990D44A"/>
    <w:lvl w:ilvl="0" w:tplc="8660BA0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D2324"/>
    <w:multiLevelType w:val="hybridMultilevel"/>
    <w:tmpl w:val="5EE8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61EAA"/>
    <w:multiLevelType w:val="hybridMultilevel"/>
    <w:tmpl w:val="2B50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D96D2B"/>
    <w:multiLevelType w:val="hybridMultilevel"/>
    <w:tmpl w:val="A19E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DF4231"/>
    <w:multiLevelType w:val="hybridMultilevel"/>
    <w:tmpl w:val="2FF8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5343CF"/>
    <w:multiLevelType w:val="hybridMultilevel"/>
    <w:tmpl w:val="5E7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C749F2"/>
    <w:multiLevelType w:val="hybridMultilevel"/>
    <w:tmpl w:val="2C72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673BBA"/>
    <w:multiLevelType w:val="hybridMultilevel"/>
    <w:tmpl w:val="F98A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333469"/>
    <w:multiLevelType w:val="hybridMultilevel"/>
    <w:tmpl w:val="C114B73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2132630205">
    <w:abstractNumId w:val="17"/>
  </w:num>
  <w:num w:numId="2" w16cid:durableId="923874050">
    <w:abstractNumId w:val="17"/>
  </w:num>
  <w:num w:numId="3" w16cid:durableId="1701738816">
    <w:abstractNumId w:val="24"/>
  </w:num>
  <w:num w:numId="4" w16cid:durableId="1809083007">
    <w:abstractNumId w:val="8"/>
  </w:num>
  <w:num w:numId="5" w16cid:durableId="294874226">
    <w:abstractNumId w:val="0"/>
  </w:num>
  <w:num w:numId="6" w16cid:durableId="1026099575">
    <w:abstractNumId w:val="19"/>
  </w:num>
  <w:num w:numId="7" w16cid:durableId="825822082">
    <w:abstractNumId w:val="26"/>
  </w:num>
  <w:num w:numId="8" w16cid:durableId="1430733467">
    <w:abstractNumId w:val="11"/>
  </w:num>
  <w:num w:numId="9" w16cid:durableId="718676058">
    <w:abstractNumId w:val="22"/>
  </w:num>
  <w:num w:numId="10" w16cid:durableId="2027126768">
    <w:abstractNumId w:val="1"/>
  </w:num>
  <w:num w:numId="11" w16cid:durableId="92094474">
    <w:abstractNumId w:val="9"/>
  </w:num>
  <w:num w:numId="12" w16cid:durableId="417605357">
    <w:abstractNumId w:val="6"/>
  </w:num>
  <w:num w:numId="13" w16cid:durableId="1431320337">
    <w:abstractNumId w:val="13"/>
  </w:num>
  <w:num w:numId="14" w16cid:durableId="1657801482">
    <w:abstractNumId w:val="4"/>
  </w:num>
  <w:num w:numId="15" w16cid:durableId="1982464980">
    <w:abstractNumId w:val="23"/>
  </w:num>
  <w:num w:numId="16" w16cid:durableId="154078104">
    <w:abstractNumId w:val="7"/>
  </w:num>
  <w:num w:numId="17" w16cid:durableId="2055690874">
    <w:abstractNumId w:val="14"/>
  </w:num>
  <w:num w:numId="18" w16cid:durableId="2096199253">
    <w:abstractNumId w:val="17"/>
  </w:num>
  <w:num w:numId="19" w16cid:durableId="1413239855">
    <w:abstractNumId w:val="16"/>
  </w:num>
  <w:num w:numId="20" w16cid:durableId="783310475">
    <w:abstractNumId w:val="5"/>
  </w:num>
  <w:num w:numId="21" w16cid:durableId="752818542">
    <w:abstractNumId w:val="10"/>
  </w:num>
  <w:num w:numId="22" w16cid:durableId="921136464">
    <w:abstractNumId w:val="20"/>
  </w:num>
  <w:num w:numId="23" w16cid:durableId="1969890847">
    <w:abstractNumId w:val="2"/>
  </w:num>
  <w:num w:numId="24" w16cid:durableId="69665804">
    <w:abstractNumId w:val="12"/>
  </w:num>
  <w:num w:numId="25" w16cid:durableId="278031300">
    <w:abstractNumId w:val="18"/>
  </w:num>
  <w:num w:numId="26" w16cid:durableId="762536284">
    <w:abstractNumId w:val="27"/>
  </w:num>
  <w:num w:numId="27" w16cid:durableId="250548978">
    <w:abstractNumId w:val="3"/>
  </w:num>
  <w:num w:numId="28" w16cid:durableId="2019190575">
    <w:abstractNumId w:val="15"/>
  </w:num>
  <w:num w:numId="29" w16cid:durableId="54354398">
    <w:abstractNumId w:val="21"/>
  </w:num>
  <w:num w:numId="30" w16cid:durableId="7030203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5B"/>
    <w:rsid w:val="00000A6A"/>
    <w:rsid w:val="0000226B"/>
    <w:rsid w:val="00002E8F"/>
    <w:rsid w:val="00003421"/>
    <w:rsid w:val="000035A8"/>
    <w:rsid w:val="00004095"/>
    <w:rsid w:val="00004718"/>
    <w:rsid w:val="000058BF"/>
    <w:rsid w:val="000068A8"/>
    <w:rsid w:val="00007719"/>
    <w:rsid w:val="000078B9"/>
    <w:rsid w:val="000101E5"/>
    <w:rsid w:val="0001162E"/>
    <w:rsid w:val="00013129"/>
    <w:rsid w:val="000137B0"/>
    <w:rsid w:val="00013D6C"/>
    <w:rsid w:val="00013EA0"/>
    <w:rsid w:val="00014405"/>
    <w:rsid w:val="00015BA6"/>
    <w:rsid w:val="00015D82"/>
    <w:rsid w:val="00016B29"/>
    <w:rsid w:val="00017753"/>
    <w:rsid w:val="00017EDB"/>
    <w:rsid w:val="0002085B"/>
    <w:rsid w:val="00020860"/>
    <w:rsid w:val="000231AA"/>
    <w:rsid w:val="00023EE1"/>
    <w:rsid w:val="0002402A"/>
    <w:rsid w:val="000240A4"/>
    <w:rsid w:val="00024D1B"/>
    <w:rsid w:val="00025250"/>
    <w:rsid w:val="00025A08"/>
    <w:rsid w:val="00027A50"/>
    <w:rsid w:val="00027C1A"/>
    <w:rsid w:val="000300E9"/>
    <w:rsid w:val="00032A99"/>
    <w:rsid w:val="00032BE1"/>
    <w:rsid w:val="000335EC"/>
    <w:rsid w:val="00033F65"/>
    <w:rsid w:val="00034DCB"/>
    <w:rsid w:val="00035072"/>
    <w:rsid w:val="0003677F"/>
    <w:rsid w:val="00036BF5"/>
    <w:rsid w:val="0003794B"/>
    <w:rsid w:val="00040645"/>
    <w:rsid w:val="00040A5D"/>
    <w:rsid w:val="00040F3F"/>
    <w:rsid w:val="000411D3"/>
    <w:rsid w:val="00042DFA"/>
    <w:rsid w:val="000431AC"/>
    <w:rsid w:val="0004368B"/>
    <w:rsid w:val="0004387B"/>
    <w:rsid w:val="00043974"/>
    <w:rsid w:val="00043DC6"/>
    <w:rsid w:val="0004509F"/>
    <w:rsid w:val="00045F04"/>
    <w:rsid w:val="0004690B"/>
    <w:rsid w:val="00046965"/>
    <w:rsid w:val="0004698C"/>
    <w:rsid w:val="00050C4E"/>
    <w:rsid w:val="00051268"/>
    <w:rsid w:val="000514C2"/>
    <w:rsid w:val="00052901"/>
    <w:rsid w:val="000529DE"/>
    <w:rsid w:val="00053430"/>
    <w:rsid w:val="00053B99"/>
    <w:rsid w:val="00054C71"/>
    <w:rsid w:val="000550D3"/>
    <w:rsid w:val="00055B2F"/>
    <w:rsid w:val="00055CA6"/>
    <w:rsid w:val="000567D8"/>
    <w:rsid w:val="00057F4B"/>
    <w:rsid w:val="00060FE0"/>
    <w:rsid w:val="00061A39"/>
    <w:rsid w:val="00061F76"/>
    <w:rsid w:val="000620DA"/>
    <w:rsid w:val="00062D17"/>
    <w:rsid w:val="00063367"/>
    <w:rsid w:val="00063A6F"/>
    <w:rsid w:val="00063EDC"/>
    <w:rsid w:val="00065132"/>
    <w:rsid w:val="000651D0"/>
    <w:rsid w:val="000654F2"/>
    <w:rsid w:val="00066883"/>
    <w:rsid w:val="00067A67"/>
    <w:rsid w:val="00071E72"/>
    <w:rsid w:val="00072F0E"/>
    <w:rsid w:val="00073183"/>
    <w:rsid w:val="000731F6"/>
    <w:rsid w:val="00073DDE"/>
    <w:rsid w:val="00074354"/>
    <w:rsid w:val="000747EF"/>
    <w:rsid w:val="00074BA3"/>
    <w:rsid w:val="00074E4B"/>
    <w:rsid w:val="0007506E"/>
    <w:rsid w:val="00075A99"/>
    <w:rsid w:val="00076301"/>
    <w:rsid w:val="0007712E"/>
    <w:rsid w:val="000774B3"/>
    <w:rsid w:val="00077DAD"/>
    <w:rsid w:val="00077E55"/>
    <w:rsid w:val="00077FE7"/>
    <w:rsid w:val="00081443"/>
    <w:rsid w:val="0008153D"/>
    <w:rsid w:val="00081F55"/>
    <w:rsid w:val="000820B0"/>
    <w:rsid w:val="00083454"/>
    <w:rsid w:val="000834C3"/>
    <w:rsid w:val="00083FDF"/>
    <w:rsid w:val="0008402C"/>
    <w:rsid w:val="000854BC"/>
    <w:rsid w:val="000861DB"/>
    <w:rsid w:val="00086E4C"/>
    <w:rsid w:val="000875F7"/>
    <w:rsid w:val="000904BB"/>
    <w:rsid w:val="00090A5C"/>
    <w:rsid w:val="00090A81"/>
    <w:rsid w:val="00090E75"/>
    <w:rsid w:val="0009137C"/>
    <w:rsid w:val="0009336D"/>
    <w:rsid w:val="0009362A"/>
    <w:rsid w:val="00095AAA"/>
    <w:rsid w:val="0009689B"/>
    <w:rsid w:val="000973FB"/>
    <w:rsid w:val="000A0D32"/>
    <w:rsid w:val="000A3C9B"/>
    <w:rsid w:val="000A3D23"/>
    <w:rsid w:val="000A45A2"/>
    <w:rsid w:val="000A4B1D"/>
    <w:rsid w:val="000A4DAD"/>
    <w:rsid w:val="000A4DF6"/>
    <w:rsid w:val="000A5119"/>
    <w:rsid w:val="000A5992"/>
    <w:rsid w:val="000A6450"/>
    <w:rsid w:val="000A66F3"/>
    <w:rsid w:val="000A7249"/>
    <w:rsid w:val="000B097B"/>
    <w:rsid w:val="000B0E67"/>
    <w:rsid w:val="000B15C0"/>
    <w:rsid w:val="000B1A85"/>
    <w:rsid w:val="000B1CE1"/>
    <w:rsid w:val="000B26DF"/>
    <w:rsid w:val="000B2C46"/>
    <w:rsid w:val="000B2F80"/>
    <w:rsid w:val="000B4449"/>
    <w:rsid w:val="000B50F9"/>
    <w:rsid w:val="000B6196"/>
    <w:rsid w:val="000B7058"/>
    <w:rsid w:val="000B7639"/>
    <w:rsid w:val="000B78D1"/>
    <w:rsid w:val="000C0726"/>
    <w:rsid w:val="000C08D7"/>
    <w:rsid w:val="000C0D80"/>
    <w:rsid w:val="000C192F"/>
    <w:rsid w:val="000C1B11"/>
    <w:rsid w:val="000C1B71"/>
    <w:rsid w:val="000C3296"/>
    <w:rsid w:val="000C3749"/>
    <w:rsid w:val="000C3B95"/>
    <w:rsid w:val="000C3E30"/>
    <w:rsid w:val="000C40B3"/>
    <w:rsid w:val="000C4144"/>
    <w:rsid w:val="000C4A02"/>
    <w:rsid w:val="000C4D53"/>
    <w:rsid w:val="000C5307"/>
    <w:rsid w:val="000C5695"/>
    <w:rsid w:val="000C5B5D"/>
    <w:rsid w:val="000C66F5"/>
    <w:rsid w:val="000C6DAE"/>
    <w:rsid w:val="000C7CED"/>
    <w:rsid w:val="000D058A"/>
    <w:rsid w:val="000D102C"/>
    <w:rsid w:val="000D157B"/>
    <w:rsid w:val="000D1723"/>
    <w:rsid w:val="000D2754"/>
    <w:rsid w:val="000D425B"/>
    <w:rsid w:val="000D4F98"/>
    <w:rsid w:val="000D5088"/>
    <w:rsid w:val="000D6EF7"/>
    <w:rsid w:val="000D70A7"/>
    <w:rsid w:val="000E0FDE"/>
    <w:rsid w:val="000E1235"/>
    <w:rsid w:val="000E12D4"/>
    <w:rsid w:val="000E26C4"/>
    <w:rsid w:val="000E2AC4"/>
    <w:rsid w:val="000E3543"/>
    <w:rsid w:val="000E3646"/>
    <w:rsid w:val="000E41CF"/>
    <w:rsid w:val="000E43D5"/>
    <w:rsid w:val="000E45D2"/>
    <w:rsid w:val="000E49EF"/>
    <w:rsid w:val="000E4ACB"/>
    <w:rsid w:val="000E54A8"/>
    <w:rsid w:val="000E57CD"/>
    <w:rsid w:val="000E5B64"/>
    <w:rsid w:val="000E5D88"/>
    <w:rsid w:val="000E6FE2"/>
    <w:rsid w:val="000F0186"/>
    <w:rsid w:val="000F0730"/>
    <w:rsid w:val="000F1411"/>
    <w:rsid w:val="000F15AA"/>
    <w:rsid w:val="000F28AE"/>
    <w:rsid w:val="000F2D20"/>
    <w:rsid w:val="000F3C03"/>
    <w:rsid w:val="000F4497"/>
    <w:rsid w:val="000F627E"/>
    <w:rsid w:val="000F628B"/>
    <w:rsid w:val="000F6812"/>
    <w:rsid w:val="000F7ACA"/>
    <w:rsid w:val="001025BB"/>
    <w:rsid w:val="00104924"/>
    <w:rsid w:val="00104B07"/>
    <w:rsid w:val="00105791"/>
    <w:rsid w:val="0010678C"/>
    <w:rsid w:val="0010692C"/>
    <w:rsid w:val="00107642"/>
    <w:rsid w:val="00107EB9"/>
    <w:rsid w:val="00110101"/>
    <w:rsid w:val="00110EAA"/>
    <w:rsid w:val="00111AFF"/>
    <w:rsid w:val="00111EA2"/>
    <w:rsid w:val="0011218C"/>
    <w:rsid w:val="001125D2"/>
    <w:rsid w:val="00112EE2"/>
    <w:rsid w:val="001141E1"/>
    <w:rsid w:val="00114600"/>
    <w:rsid w:val="0011579D"/>
    <w:rsid w:val="001161CD"/>
    <w:rsid w:val="001164D4"/>
    <w:rsid w:val="001202FD"/>
    <w:rsid w:val="00120D62"/>
    <w:rsid w:val="001212B3"/>
    <w:rsid w:val="0012156E"/>
    <w:rsid w:val="00121971"/>
    <w:rsid w:val="00122394"/>
    <w:rsid w:val="001241DD"/>
    <w:rsid w:val="00124595"/>
    <w:rsid w:val="00124858"/>
    <w:rsid w:val="001254A2"/>
    <w:rsid w:val="00125A8A"/>
    <w:rsid w:val="00126067"/>
    <w:rsid w:val="00126775"/>
    <w:rsid w:val="00126F0D"/>
    <w:rsid w:val="001277AA"/>
    <w:rsid w:val="00130AC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1EC7"/>
    <w:rsid w:val="001424E6"/>
    <w:rsid w:val="00144213"/>
    <w:rsid w:val="00144837"/>
    <w:rsid w:val="00144838"/>
    <w:rsid w:val="00150474"/>
    <w:rsid w:val="0015335D"/>
    <w:rsid w:val="00154ABA"/>
    <w:rsid w:val="00155663"/>
    <w:rsid w:val="00155C29"/>
    <w:rsid w:val="00157C9A"/>
    <w:rsid w:val="00157F97"/>
    <w:rsid w:val="001600B6"/>
    <w:rsid w:val="0016130A"/>
    <w:rsid w:val="001621B5"/>
    <w:rsid w:val="00163839"/>
    <w:rsid w:val="00164321"/>
    <w:rsid w:val="00164B56"/>
    <w:rsid w:val="00164FC6"/>
    <w:rsid w:val="001650FC"/>
    <w:rsid w:val="001656A8"/>
    <w:rsid w:val="001677C6"/>
    <w:rsid w:val="00167985"/>
    <w:rsid w:val="00167A41"/>
    <w:rsid w:val="00167BD5"/>
    <w:rsid w:val="00167C93"/>
    <w:rsid w:val="0017015E"/>
    <w:rsid w:val="00170B41"/>
    <w:rsid w:val="00170E30"/>
    <w:rsid w:val="00171072"/>
    <w:rsid w:val="001716F3"/>
    <w:rsid w:val="00171B15"/>
    <w:rsid w:val="0017217E"/>
    <w:rsid w:val="001722A5"/>
    <w:rsid w:val="00172F06"/>
    <w:rsid w:val="0017319D"/>
    <w:rsid w:val="00173EE0"/>
    <w:rsid w:val="001743F8"/>
    <w:rsid w:val="00174849"/>
    <w:rsid w:val="00174C56"/>
    <w:rsid w:val="00174F79"/>
    <w:rsid w:val="00176557"/>
    <w:rsid w:val="00176874"/>
    <w:rsid w:val="00176CB5"/>
    <w:rsid w:val="00177228"/>
    <w:rsid w:val="0017737D"/>
    <w:rsid w:val="00177717"/>
    <w:rsid w:val="001804BA"/>
    <w:rsid w:val="00180A5A"/>
    <w:rsid w:val="00180BED"/>
    <w:rsid w:val="001814C4"/>
    <w:rsid w:val="00182DA4"/>
    <w:rsid w:val="0018324F"/>
    <w:rsid w:val="001834AF"/>
    <w:rsid w:val="001839E9"/>
    <w:rsid w:val="00184787"/>
    <w:rsid w:val="00184E39"/>
    <w:rsid w:val="0019150B"/>
    <w:rsid w:val="001925D2"/>
    <w:rsid w:val="00193B21"/>
    <w:rsid w:val="00193E61"/>
    <w:rsid w:val="00194A8F"/>
    <w:rsid w:val="0019517D"/>
    <w:rsid w:val="00195A42"/>
    <w:rsid w:val="00195D80"/>
    <w:rsid w:val="00197787"/>
    <w:rsid w:val="001A1315"/>
    <w:rsid w:val="001A1D12"/>
    <w:rsid w:val="001A2220"/>
    <w:rsid w:val="001A25A4"/>
    <w:rsid w:val="001A2F2D"/>
    <w:rsid w:val="001A49B4"/>
    <w:rsid w:val="001A59BC"/>
    <w:rsid w:val="001A6143"/>
    <w:rsid w:val="001A6A8F"/>
    <w:rsid w:val="001A75B7"/>
    <w:rsid w:val="001C01CB"/>
    <w:rsid w:val="001C04A1"/>
    <w:rsid w:val="001C05E5"/>
    <w:rsid w:val="001C0806"/>
    <w:rsid w:val="001C19AB"/>
    <w:rsid w:val="001C1ABF"/>
    <w:rsid w:val="001C2B71"/>
    <w:rsid w:val="001C51A5"/>
    <w:rsid w:val="001C63E9"/>
    <w:rsid w:val="001C6927"/>
    <w:rsid w:val="001C71FF"/>
    <w:rsid w:val="001C75C3"/>
    <w:rsid w:val="001C764E"/>
    <w:rsid w:val="001D10F0"/>
    <w:rsid w:val="001D1155"/>
    <w:rsid w:val="001D1E13"/>
    <w:rsid w:val="001D285E"/>
    <w:rsid w:val="001D2D25"/>
    <w:rsid w:val="001D42AC"/>
    <w:rsid w:val="001D6C73"/>
    <w:rsid w:val="001E000B"/>
    <w:rsid w:val="001E00D1"/>
    <w:rsid w:val="001E0550"/>
    <w:rsid w:val="001E11D7"/>
    <w:rsid w:val="001E13C8"/>
    <w:rsid w:val="001E20A8"/>
    <w:rsid w:val="001E2344"/>
    <w:rsid w:val="001E3196"/>
    <w:rsid w:val="001E502B"/>
    <w:rsid w:val="001E600B"/>
    <w:rsid w:val="001E6CFF"/>
    <w:rsid w:val="001E7EEB"/>
    <w:rsid w:val="001F02AB"/>
    <w:rsid w:val="001F0B8E"/>
    <w:rsid w:val="001F1326"/>
    <w:rsid w:val="001F1825"/>
    <w:rsid w:val="001F1D43"/>
    <w:rsid w:val="001F1DAB"/>
    <w:rsid w:val="001F2097"/>
    <w:rsid w:val="001F273B"/>
    <w:rsid w:val="001F29C2"/>
    <w:rsid w:val="001F2A75"/>
    <w:rsid w:val="001F2A98"/>
    <w:rsid w:val="001F328E"/>
    <w:rsid w:val="001F4750"/>
    <w:rsid w:val="001F4B13"/>
    <w:rsid w:val="001F4BF9"/>
    <w:rsid w:val="001F4C66"/>
    <w:rsid w:val="001F4D8B"/>
    <w:rsid w:val="001F5CDE"/>
    <w:rsid w:val="001F661C"/>
    <w:rsid w:val="001F6941"/>
    <w:rsid w:val="001F6F73"/>
    <w:rsid w:val="001F7DBC"/>
    <w:rsid w:val="00200430"/>
    <w:rsid w:val="00200B0C"/>
    <w:rsid w:val="00201155"/>
    <w:rsid w:val="00201D92"/>
    <w:rsid w:val="00202919"/>
    <w:rsid w:val="00202C0B"/>
    <w:rsid w:val="00202F2C"/>
    <w:rsid w:val="00203272"/>
    <w:rsid w:val="00203ADE"/>
    <w:rsid w:val="0020700E"/>
    <w:rsid w:val="0020745B"/>
    <w:rsid w:val="002102D6"/>
    <w:rsid w:val="0021040A"/>
    <w:rsid w:val="00210698"/>
    <w:rsid w:val="00211A3F"/>
    <w:rsid w:val="00211EF5"/>
    <w:rsid w:val="002130D5"/>
    <w:rsid w:val="00214FB2"/>
    <w:rsid w:val="002175B9"/>
    <w:rsid w:val="002175E9"/>
    <w:rsid w:val="00217CE6"/>
    <w:rsid w:val="002208C2"/>
    <w:rsid w:val="0022182F"/>
    <w:rsid w:val="00222376"/>
    <w:rsid w:val="002237D6"/>
    <w:rsid w:val="00223F24"/>
    <w:rsid w:val="00224EF5"/>
    <w:rsid w:val="00225FD7"/>
    <w:rsid w:val="0023124E"/>
    <w:rsid w:val="0023137F"/>
    <w:rsid w:val="002326ED"/>
    <w:rsid w:val="002329FA"/>
    <w:rsid w:val="002348EA"/>
    <w:rsid w:val="00234F2C"/>
    <w:rsid w:val="002363FA"/>
    <w:rsid w:val="002364C6"/>
    <w:rsid w:val="00236876"/>
    <w:rsid w:val="00237C2F"/>
    <w:rsid w:val="00240250"/>
    <w:rsid w:val="00240BB5"/>
    <w:rsid w:val="00241235"/>
    <w:rsid w:val="0024150E"/>
    <w:rsid w:val="00241934"/>
    <w:rsid w:val="0024243C"/>
    <w:rsid w:val="00242B43"/>
    <w:rsid w:val="00242C1F"/>
    <w:rsid w:val="00242D31"/>
    <w:rsid w:val="0024338B"/>
    <w:rsid w:val="00243AC0"/>
    <w:rsid w:val="00245900"/>
    <w:rsid w:val="00245B90"/>
    <w:rsid w:val="002470EF"/>
    <w:rsid w:val="0024782E"/>
    <w:rsid w:val="00247ACB"/>
    <w:rsid w:val="00250AE0"/>
    <w:rsid w:val="00251975"/>
    <w:rsid w:val="00251B49"/>
    <w:rsid w:val="002521A3"/>
    <w:rsid w:val="00252EBA"/>
    <w:rsid w:val="00253A07"/>
    <w:rsid w:val="00253D60"/>
    <w:rsid w:val="002550F8"/>
    <w:rsid w:val="0025589F"/>
    <w:rsid w:val="00255D4B"/>
    <w:rsid w:val="002560C2"/>
    <w:rsid w:val="002560D1"/>
    <w:rsid w:val="002565BC"/>
    <w:rsid w:val="00256B1E"/>
    <w:rsid w:val="00256C0E"/>
    <w:rsid w:val="002601E8"/>
    <w:rsid w:val="00260C4E"/>
    <w:rsid w:val="00261231"/>
    <w:rsid w:val="00261273"/>
    <w:rsid w:val="00261849"/>
    <w:rsid w:val="002647C1"/>
    <w:rsid w:val="002651D6"/>
    <w:rsid w:val="0026551C"/>
    <w:rsid w:val="002656A8"/>
    <w:rsid w:val="00266C33"/>
    <w:rsid w:val="00267332"/>
    <w:rsid w:val="002673AC"/>
    <w:rsid w:val="002675B7"/>
    <w:rsid w:val="00270C78"/>
    <w:rsid w:val="00271290"/>
    <w:rsid w:val="00271B69"/>
    <w:rsid w:val="00272646"/>
    <w:rsid w:val="002744A5"/>
    <w:rsid w:val="00274633"/>
    <w:rsid w:val="00275342"/>
    <w:rsid w:val="00276FA5"/>
    <w:rsid w:val="0028045C"/>
    <w:rsid w:val="0028230F"/>
    <w:rsid w:val="00282912"/>
    <w:rsid w:val="002837D0"/>
    <w:rsid w:val="00283B7B"/>
    <w:rsid w:val="00283D95"/>
    <w:rsid w:val="00283E56"/>
    <w:rsid w:val="00283FD2"/>
    <w:rsid w:val="00284202"/>
    <w:rsid w:val="00284B47"/>
    <w:rsid w:val="00284BE8"/>
    <w:rsid w:val="002850E6"/>
    <w:rsid w:val="00285267"/>
    <w:rsid w:val="00286721"/>
    <w:rsid w:val="00287936"/>
    <w:rsid w:val="0029025D"/>
    <w:rsid w:val="00290C0C"/>
    <w:rsid w:val="00291275"/>
    <w:rsid w:val="0029127E"/>
    <w:rsid w:val="00291CED"/>
    <w:rsid w:val="00291F78"/>
    <w:rsid w:val="00295DC5"/>
    <w:rsid w:val="002968EE"/>
    <w:rsid w:val="002969B6"/>
    <w:rsid w:val="00297112"/>
    <w:rsid w:val="00297473"/>
    <w:rsid w:val="00297ADD"/>
    <w:rsid w:val="002A02C8"/>
    <w:rsid w:val="002A0CE8"/>
    <w:rsid w:val="002A1347"/>
    <w:rsid w:val="002A1549"/>
    <w:rsid w:val="002A18CD"/>
    <w:rsid w:val="002A19E1"/>
    <w:rsid w:val="002A3283"/>
    <w:rsid w:val="002A3BF6"/>
    <w:rsid w:val="002A400A"/>
    <w:rsid w:val="002A40DA"/>
    <w:rsid w:val="002A494C"/>
    <w:rsid w:val="002A5375"/>
    <w:rsid w:val="002A57BC"/>
    <w:rsid w:val="002B0009"/>
    <w:rsid w:val="002B1420"/>
    <w:rsid w:val="002B1681"/>
    <w:rsid w:val="002B1C03"/>
    <w:rsid w:val="002B1FFC"/>
    <w:rsid w:val="002B3E9D"/>
    <w:rsid w:val="002B42CF"/>
    <w:rsid w:val="002B458E"/>
    <w:rsid w:val="002B483A"/>
    <w:rsid w:val="002B4D5C"/>
    <w:rsid w:val="002B561D"/>
    <w:rsid w:val="002B5EA5"/>
    <w:rsid w:val="002B704E"/>
    <w:rsid w:val="002B7C45"/>
    <w:rsid w:val="002B7CFE"/>
    <w:rsid w:val="002C0552"/>
    <w:rsid w:val="002C183A"/>
    <w:rsid w:val="002C1A32"/>
    <w:rsid w:val="002C2EB0"/>
    <w:rsid w:val="002C33FB"/>
    <w:rsid w:val="002C3519"/>
    <w:rsid w:val="002C4400"/>
    <w:rsid w:val="002C53EC"/>
    <w:rsid w:val="002C64CF"/>
    <w:rsid w:val="002C6EB6"/>
    <w:rsid w:val="002C719A"/>
    <w:rsid w:val="002C73A6"/>
    <w:rsid w:val="002C73B4"/>
    <w:rsid w:val="002D0C63"/>
    <w:rsid w:val="002D1069"/>
    <w:rsid w:val="002D124E"/>
    <w:rsid w:val="002D25CE"/>
    <w:rsid w:val="002D2EAA"/>
    <w:rsid w:val="002D3AFF"/>
    <w:rsid w:val="002D3FE7"/>
    <w:rsid w:val="002D5AEB"/>
    <w:rsid w:val="002D5D94"/>
    <w:rsid w:val="002D68C2"/>
    <w:rsid w:val="002D6B57"/>
    <w:rsid w:val="002D6C21"/>
    <w:rsid w:val="002D7202"/>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5E"/>
    <w:rsid w:val="002E70CD"/>
    <w:rsid w:val="002E75F8"/>
    <w:rsid w:val="002E7F2E"/>
    <w:rsid w:val="002F02AD"/>
    <w:rsid w:val="002F1175"/>
    <w:rsid w:val="002F1B69"/>
    <w:rsid w:val="002F1EAF"/>
    <w:rsid w:val="002F20C2"/>
    <w:rsid w:val="002F3366"/>
    <w:rsid w:val="002F34B0"/>
    <w:rsid w:val="002F39B6"/>
    <w:rsid w:val="002F3F4C"/>
    <w:rsid w:val="002F3F86"/>
    <w:rsid w:val="002F5644"/>
    <w:rsid w:val="002F6CB8"/>
    <w:rsid w:val="002F70BE"/>
    <w:rsid w:val="002F7A82"/>
    <w:rsid w:val="002F7BCE"/>
    <w:rsid w:val="003017B8"/>
    <w:rsid w:val="003025AA"/>
    <w:rsid w:val="0030294C"/>
    <w:rsid w:val="00302E23"/>
    <w:rsid w:val="003035D0"/>
    <w:rsid w:val="00303709"/>
    <w:rsid w:val="00303F6D"/>
    <w:rsid w:val="00304E88"/>
    <w:rsid w:val="00305C50"/>
    <w:rsid w:val="00305F8C"/>
    <w:rsid w:val="00306311"/>
    <w:rsid w:val="00306455"/>
    <w:rsid w:val="00306BF7"/>
    <w:rsid w:val="00306DC3"/>
    <w:rsid w:val="003071E5"/>
    <w:rsid w:val="003072A4"/>
    <w:rsid w:val="00307652"/>
    <w:rsid w:val="00310547"/>
    <w:rsid w:val="00310D5A"/>
    <w:rsid w:val="00311882"/>
    <w:rsid w:val="0031355E"/>
    <w:rsid w:val="00314885"/>
    <w:rsid w:val="003149D5"/>
    <w:rsid w:val="003168A0"/>
    <w:rsid w:val="00316C4B"/>
    <w:rsid w:val="0031732B"/>
    <w:rsid w:val="00320991"/>
    <w:rsid w:val="003210B3"/>
    <w:rsid w:val="003211A3"/>
    <w:rsid w:val="0032154B"/>
    <w:rsid w:val="003229E0"/>
    <w:rsid w:val="0032313C"/>
    <w:rsid w:val="00324B15"/>
    <w:rsid w:val="00325B2A"/>
    <w:rsid w:val="0033047C"/>
    <w:rsid w:val="003315EE"/>
    <w:rsid w:val="00331645"/>
    <w:rsid w:val="00331B15"/>
    <w:rsid w:val="00332FDD"/>
    <w:rsid w:val="003339E3"/>
    <w:rsid w:val="0033439B"/>
    <w:rsid w:val="003345CA"/>
    <w:rsid w:val="0033553A"/>
    <w:rsid w:val="00335577"/>
    <w:rsid w:val="00335726"/>
    <w:rsid w:val="00336022"/>
    <w:rsid w:val="003365D0"/>
    <w:rsid w:val="0033684C"/>
    <w:rsid w:val="00336EA3"/>
    <w:rsid w:val="00336FE6"/>
    <w:rsid w:val="003373FF"/>
    <w:rsid w:val="00337F40"/>
    <w:rsid w:val="00340AB3"/>
    <w:rsid w:val="00340FC5"/>
    <w:rsid w:val="00342DE7"/>
    <w:rsid w:val="0034363F"/>
    <w:rsid w:val="0034380E"/>
    <w:rsid w:val="00345921"/>
    <w:rsid w:val="003460DA"/>
    <w:rsid w:val="003467E5"/>
    <w:rsid w:val="00347994"/>
    <w:rsid w:val="00347A0F"/>
    <w:rsid w:val="00350323"/>
    <w:rsid w:val="003513E7"/>
    <w:rsid w:val="003515A6"/>
    <w:rsid w:val="003522A4"/>
    <w:rsid w:val="003552C7"/>
    <w:rsid w:val="00356260"/>
    <w:rsid w:val="00356A75"/>
    <w:rsid w:val="00360011"/>
    <w:rsid w:val="00360486"/>
    <w:rsid w:val="00360A1B"/>
    <w:rsid w:val="00361B2D"/>
    <w:rsid w:val="00362627"/>
    <w:rsid w:val="00362A41"/>
    <w:rsid w:val="00362CF6"/>
    <w:rsid w:val="00363458"/>
    <w:rsid w:val="00363C6C"/>
    <w:rsid w:val="00363DBC"/>
    <w:rsid w:val="00364A2D"/>
    <w:rsid w:val="003651D6"/>
    <w:rsid w:val="00365B70"/>
    <w:rsid w:val="00370296"/>
    <w:rsid w:val="003702C5"/>
    <w:rsid w:val="00370599"/>
    <w:rsid w:val="00371307"/>
    <w:rsid w:val="003719C7"/>
    <w:rsid w:val="00371FE3"/>
    <w:rsid w:val="003727E5"/>
    <w:rsid w:val="0037313C"/>
    <w:rsid w:val="0037385E"/>
    <w:rsid w:val="003742F9"/>
    <w:rsid w:val="00374CAE"/>
    <w:rsid w:val="00375166"/>
    <w:rsid w:val="00375425"/>
    <w:rsid w:val="00376F74"/>
    <w:rsid w:val="00377714"/>
    <w:rsid w:val="00377DCA"/>
    <w:rsid w:val="00380D3A"/>
    <w:rsid w:val="003822AE"/>
    <w:rsid w:val="00385969"/>
    <w:rsid w:val="00385FB7"/>
    <w:rsid w:val="003862AF"/>
    <w:rsid w:val="003906D0"/>
    <w:rsid w:val="0039170C"/>
    <w:rsid w:val="003936B8"/>
    <w:rsid w:val="003944AB"/>
    <w:rsid w:val="00394D26"/>
    <w:rsid w:val="00394F16"/>
    <w:rsid w:val="00394F6A"/>
    <w:rsid w:val="003958EB"/>
    <w:rsid w:val="00395BAD"/>
    <w:rsid w:val="00395FF8"/>
    <w:rsid w:val="003965FC"/>
    <w:rsid w:val="003974A8"/>
    <w:rsid w:val="003A0A6C"/>
    <w:rsid w:val="003A1358"/>
    <w:rsid w:val="003A17EA"/>
    <w:rsid w:val="003A1D2A"/>
    <w:rsid w:val="003A26E3"/>
    <w:rsid w:val="003A29AB"/>
    <w:rsid w:val="003A2BD9"/>
    <w:rsid w:val="003A4A6A"/>
    <w:rsid w:val="003A54A8"/>
    <w:rsid w:val="003A58AA"/>
    <w:rsid w:val="003A5979"/>
    <w:rsid w:val="003A5B03"/>
    <w:rsid w:val="003A5DEA"/>
    <w:rsid w:val="003A607D"/>
    <w:rsid w:val="003A7687"/>
    <w:rsid w:val="003A7967"/>
    <w:rsid w:val="003A7E70"/>
    <w:rsid w:val="003B0272"/>
    <w:rsid w:val="003B0F83"/>
    <w:rsid w:val="003B1313"/>
    <w:rsid w:val="003B1F0B"/>
    <w:rsid w:val="003B258C"/>
    <w:rsid w:val="003B295D"/>
    <w:rsid w:val="003B30C0"/>
    <w:rsid w:val="003B37D4"/>
    <w:rsid w:val="003B4A20"/>
    <w:rsid w:val="003B587F"/>
    <w:rsid w:val="003B6149"/>
    <w:rsid w:val="003B69AC"/>
    <w:rsid w:val="003B6EED"/>
    <w:rsid w:val="003B790F"/>
    <w:rsid w:val="003B7C77"/>
    <w:rsid w:val="003C0778"/>
    <w:rsid w:val="003C0F61"/>
    <w:rsid w:val="003C304B"/>
    <w:rsid w:val="003C34FC"/>
    <w:rsid w:val="003C3FFE"/>
    <w:rsid w:val="003C425A"/>
    <w:rsid w:val="003C45F0"/>
    <w:rsid w:val="003C4658"/>
    <w:rsid w:val="003C4C3E"/>
    <w:rsid w:val="003C4D35"/>
    <w:rsid w:val="003C5E89"/>
    <w:rsid w:val="003C6F2B"/>
    <w:rsid w:val="003C73EE"/>
    <w:rsid w:val="003C7A74"/>
    <w:rsid w:val="003D0740"/>
    <w:rsid w:val="003D080D"/>
    <w:rsid w:val="003D122C"/>
    <w:rsid w:val="003D13DD"/>
    <w:rsid w:val="003D24D8"/>
    <w:rsid w:val="003D40BC"/>
    <w:rsid w:val="003D5AD1"/>
    <w:rsid w:val="003D60F9"/>
    <w:rsid w:val="003D65AE"/>
    <w:rsid w:val="003D712E"/>
    <w:rsid w:val="003D73B6"/>
    <w:rsid w:val="003D7802"/>
    <w:rsid w:val="003E0693"/>
    <w:rsid w:val="003E1523"/>
    <w:rsid w:val="003E1E5A"/>
    <w:rsid w:val="003E1F74"/>
    <w:rsid w:val="003E1F82"/>
    <w:rsid w:val="003E33E1"/>
    <w:rsid w:val="003E47CC"/>
    <w:rsid w:val="003E563D"/>
    <w:rsid w:val="003E5F8B"/>
    <w:rsid w:val="003F11B1"/>
    <w:rsid w:val="003F1CD0"/>
    <w:rsid w:val="003F2119"/>
    <w:rsid w:val="003F2854"/>
    <w:rsid w:val="003F3559"/>
    <w:rsid w:val="003F35AB"/>
    <w:rsid w:val="003F361E"/>
    <w:rsid w:val="003F4539"/>
    <w:rsid w:val="003F4703"/>
    <w:rsid w:val="003F52F4"/>
    <w:rsid w:val="003F57F6"/>
    <w:rsid w:val="003F5848"/>
    <w:rsid w:val="003F5CD1"/>
    <w:rsid w:val="003F5CF7"/>
    <w:rsid w:val="003F66F3"/>
    <w:rsid w:val="00400796"/>
    <w:rsid w:val="004016D5"/>
    <w:rsid w:val="004019B3"/>
    <w:rsid w:val="00401CA1"/>
    <w:rsid w:val="00402B72"/>
    <w:rsid w:val="00402C3C"/>
    <w:rsid w:val="004031F4"/>
    <w:rsid w:val="00403DCC"/>
    <w:rsid w:val="004043AE"/>
    <w:rsid w:val="00405001"/>
    <w:rsid w:val="0040579C"/>
    <w:rsid w:val="00405EF1"/>
    <w:rsid w:val="00406EFF"/>
    <w:rsid w:val="004073D5"/>
    <w:rsid w:val="00410413"/>
    <w:rsid w:val="0041130C"/>
    <w:rsid w:val="00411661"/>
    <w:rsid w:val="004118E9"/>
    <w:rsid w:val="00411C80"/>
    <w:rsid w:val="00411D50"/>
    <w:rsid w:val="00412318"/>
    <w:rsid w:val="00412639"/>
    <w:rsid w:val="00412DBB"/>
    <w:rsid w:val="004133D6"/>
    <w:rsid w:val="004144D5"/>
    <w:rsid w:val="00414FC7"/>
    <w:rsid w:val="004155D7"/>
    <w:rsid w:val="00416548"/>
    <w:rsid w:val="0041656F"/>
    <w:rsid w:val="00416854"/>
    <w:rsid w:val="004173D5"/>
    <w:rsid w:val="0041743C"/>
    <w:rsid w:val="00417461"/>
    <w:rsid w:val="00417A35"/>
    <w:rsid w:val="004209F1"/>
    <w:rsid w:val="00420AB8"/>
    <w:rsid w:val="004213EC"/>
    <w:rsid w:val="0042206A"/>
    <w:rsid w:val="00422F1B"/>
    <w:rsid w:val="004237C3"/>
    <w:rsid w:val="0042494D"/>
    <w:rsid w:val="00424A60"/>
    <w:rsid w:val="00426256"/>
    <w:rsid w:val="004270AD"/>
    <w:rsid w:val="004278DA"/>
    <w:rsid w:val="00427DF8"/>
    <w:rsid w:val="00430014"/>
    <w:rsid w:val="0043045C"/>
    <w:rsid w:val="00430AFA"/>
    <w:rsid w:val="00430F7E"/>
    <w:rsid w:val="00430F9A"/>
    <w:rsid w:val="00431158"/>
    <w:rsid w:val="0043115D"/>
    <w:rsid w:val="004319F8"/>
    <w:rsid w:val="00432690"/>
    <w:rsid w:val="00432735"/>
    <w:rsid w:val="00432A98"/>
    <w:rsid w:val="00433564"/>
    <w:rsid w:val="004335DB"/>
    <w:rsid w:val="004337DB"/>
    <w:rsid w:val="00433F3D"/>
    <w:rsid w:val="00434660"/>
    <w:rsid w:val="00434A4B"/>
    <w:rsid w:val="00434B1A"/>
    <w:rsid w:val="00435A87"/>
    <w:rsid w:val="004364C0"/>
    <w:rsid w:val="00437371"/>
    <w:rsid w:val="00437BA7"/>
    <w:rsid w:val="00440019"/>
    <w:rsid w:val="0044039C"/>
    <w:rsid w:val="0044124B"/>
    <w:rsid w:val="004425AB"/>
    <w:rsid w:val="004433AE"/>
    <w:rsid w:val="004435B2"/>
    <w:rsid w:val="00444045"/>
    <w:rsid w:val="004441B9"/>
    <w:rsid w:val="004469A8"/>
    <w:rsid w:val="00446F59"/>
    <w:rsid w:val="00447122"/>
    <w:rsid w:val="00454F18"/>
    <w:rsid w:val="00454FF7"/>
    <w:rsid w:val="00455640"/>
    <w:rsid w:val="004558AE"/>
    <w:rsid w:val="00455EA2"/>
    <w:rsid w:val="004567CD"/>
    <w:rsid w:val="00456C54"/>
    <w:rsid w:val="004609A1"/>
    <w:rsid w:val="00460CEE"/>
    <w:rsid w:val="00462315"/>
    <w:rsid w:val="00462707"/>
    <w:rsid w:val="00462B52"/>
    <w:rsid w:val="00463478"/>
    <w:rsid w:val="0046390E"/>
    <w:rsid w:val="00464147"/>
    <w:rsid w:val="00465516"/>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6FB5"/>
    <w:rsid w:val="00476FC1"/>
    <w:rsid w:val="0047776A"/>
    <w:rsid w:val="00477DD0"/>
    <w:rsid w:val="004801DA"/>
    <w:rsid w:val="0048177D"/>
    <w:rsid w:val="0048189F"/>
    <w:rsid w:val="00482178"/>
    <w:rsid w:val="004831B7"/>
    <w:rsid w:val="0048354D"/>
    <w:rsid w:val="004836FD"/>
    <w:rsid w:val="00484031"/>
    <w:rsid w:val="00484121"/>
    <w:rsid w:val="00484B9B"/>
    <w:rsid w:val="00484C11"/>
    <w:rsid w:val="004870B5"/>
    <w:rsid w:val="00487A1C"/>
    <w:rsid w:val="0049070E"/>
    <w:rsid w:val="00490E21"/>
    <w:rsid w:val="0049100E"/>
    <w:rsid w:val="00491692"/>
    <w:rsid w:val="00491817"/>
    <w:rsid w:val="004928B7"/>
    <w:rsid w:val="004942C7"/>
    <w:rsid w:val="00494C43"/>
    <w:rsid w:val="00494E7F"/>
    <w:rsid w:val="00495280"/>
    <w:rsid w:val="004953A9"/>
    <w:rsid w:val="004976C4"/>
    <w:rsid w:val="004A056A"/>
    <w:rsid w:val="004A1351"/>
    <w:rsid w:val="004A2431"/>
    <w:rsid w:val="004A313A"/>
    <w:rsid w:val="004A4098"/>
    <w:rsid w:val="004A5254"/>
    <w:rsid w:val="004A585A"/>
    <w:rsid w:val="004A5F96"/>
    <w:rsid w:val="004A6823"/>
    <w:rsid w:val="004A7681"/>
    <w:rsid w:val="004B0751"/>
    <w:rsid w:val="004B0FB4"/>
    <w:rsid w:val="004B154D"/>
    <w:rsid w:val="004B18D2"/>
    <w:rsid w:val="004B1B5A"/>
    <w:rsid w:val="004B206C"/>
    <w:rsid w:val="004B2180"/>
    <w:rsid w:val="004B2289"/>
    <w:rsid w:val="004B299D"/>
    <w:rsid w:val="004B32EA"/>
    <w:rsid w:val="004B3746"/>
    <w:rsid w:val="004B39C3"/>
    <w:rsid w:val="004B3B85"/>
    <w:rsid w:val="004B3F2F"/>
    <w:rsid w:val="004B4BA4"/>
    <w:rsid w:val="004B4CC0"/>
    <w:rsid w:val="004B5519"/>
    <w:rsid w:val="004B5734"/>
    <w:rsid w:val="004B5C6B"/>
    <w:rsid w:val="004B6210"/>
    <w:rsid w:val="004B6264"/>
    <w:rsid w:val="004B6F11"/>
    <w:rsid w:val="004B7049"/>
    <w:rsid w:val="004C0800"/>
    <w:rsid w:val="004C17BE"/>
    <w:rsid w:val="004C1A5B"/>
    <w:rsid w:val="004C1D1C"/>
    <w:rsid w:val="004C1E36"/>
    <w:rsid w:val="004C25F4"/>
    <w:rsid w:val="004C2DBA"/>
    <w:rsid w:val="004C2F4B"/>
    <w:rsid w:val="004C4208"/>
    <w:rsid w:val="004C4D3A"/>
    <w:rsid w:val="004C5C71"/>
    <w:rsid w:val="004C6C7D"/>
    <w:rsid w:val="004C7199"/>
    <w:rsid w:val="004C728D"/>
    <w:rsid w:val="004C73BF"/>
    <w:rsid w:val="004D0741"/>
    <w:rsid w:val="004D0967"/>
    <w:rsid w:val="004D0AE2"/>
    <w:rsid w:val="004D0BA1"/>
    <w:rsid w:val="004D163C"/>
    <w:rsid w:val="004D26D4"/>
    <w:rsid w:val="004D2762"/>
    <w:rsid w:val="004D30D0"/>
    <w:rsid w:val="004D354D"/>
    <w:rsid w:val="004D4607"/>
    <w:rsid w:val="004D6B5C"/>
    <w:rsid w:val="004D6C1D"/>
    <w:rsid w:val="004D771C"/>
    <w:rsid w:val="004D7A73"/>
    <w:rsid w:val="004E0417"/>
    <w:rsid w:val="004E1779"/>
    <w:rsid w:val="004E295C"/>
    <w:rsid w:val="004E2D0A"/>
    <w:rsid w:val="004E2D6B"/>
    <w:rsid w:val="004E3213"/>
    <w:rsid w:val="004E3382"/>
    <w:rsid w:val="004E3DB6"/>
    <w:rsid w:val="004E421E"/>
    <w:rsid w:val="004E4B41"/>
    <w:rsid w:val="004E583C"/>
    <w:rsid w:val="004E65CA"/>
    <w:rsid w:val="004E708E"/>
    <w:rsid w:val="004E7893"/>
    <w:rsid w:val="004F061E"/>
    <w:rsid w:val="004F1B8B"/>
    <w:rsid w:val="004F20D6"/>
    <w:rsid w:val="004F23B5"/>
    <w:rsid w:val="004F26C5"/>
    <w:rsid w:val="004F2B75"/>
    <w:rsid w:val="004F3847"/>
    <w:rsid w:val="004F3D68"/>
    <w:rsid w:val="004F46AC"/>
    <w:rsid w:val="004F46E9"/>
    <w:rsid w:val="004F52A0"/>
    <w:rsid w:val="004F5481"/>
    <w:rsid w:val="004F65A5"/>
    <w:rsid w:val="004F7244"/>
    <w:rsid w:val="005005EC"/>
    <w:rsid w:val="005008B5"/>
    <w:rsid w:val="00501E4B"/>
    <w:rsid w:val="00501F11"/>
    <w:rsid w:val="00503545"/>
    <w:rsid w:val="00503911"/>
    <w:rsid w:val="005044E4"/>
    <w:rsid w:val="005048A5"/>
    <w:rsid w:val="00504B27"/>
    <w:rsid w:val="0050549F"/>
    <w:rsid w:val="00505E8F"/>
    <w:rsid w:val="00505EB1"/>
    <w:rsid w:val="005069D6"/>
    <w:rsid w:val="00506B02"/>
    <w:rsid w:val="00507C7B"/>
    <w:rsid w:val="00507ED1"/>
    <w:rsid w:val="00507FA0"/>
    <w:rsid w:val="005109D3"/>
    <w:rsid w:val="005110CB"/>
    <w:rsid w:val="005114B6"/>
    <w:rsid w:val="00511C55"/>
    <w:rsid w:val="00511CC4"/>
    <w:rsid w:val="005129AF"/>
    <w:rsid w:val="00512A7F"/>
    <w:rsid w:val="005139AF"/>
    <w:rsid w:val="00513A71"/>
    <w:rsid w:val="00513CD2"/>
    <w:rsid w:val="00514B17"/>
    <w:rsid w:val="00515556"/>
    <w:rsid w:val="0051587A"/>
    <w:rsid w:val="00517A09"/>
    <w:rsid w:val="00517DBB"/>
    <w:rsid w:val="0052061E"/>
    <w:rsid w:val="00520CCD"/>
    <w:rsid w:val="00520FD2"/>
    <w:rsid w:val="00521965"/>
    <w:rsid w:val="00521AAC"/>
    <w:rsid w:val="00522EB2"/>
    <w:rsid w:val="005242AF"/>
    <w:rsid w:val="00524587"/>
    <w:rsid w:val="005247C5"/>
    <w:rsid w:val="00525374"/>
    <w:rsid w:val="00525EF4"/>
    <w:rsid w:val="00526D58"/>
    <w:rsid w:val="005278DC"/>
    <w:rsid w:val="005302C4"/>
    <w:rsid w:val="00530321"/>
    <w:rsid w:val="00531365"/>
    <w:rsid w:val="00531D0D"/>
    <w:rsid w:val="0053214B"/>
    <w:rsid w:val="00532589"/>
    <w:rsid w:val="00532FC0"/>
    <w:rsid w:val="005331B7"/>
    <w:rsid w:val="005333B4"/>
    <w:rsid w:val="005353A9"/>
    <w:rsid w:val="0053548E"/>
    <w:rsid w:val="0053558D"/>
    <w:rsid w:val="00535B88"/>
    <w:rsid w:val="00535F3C"/>
    <w:rsid w:val="00537666"/>
    <w:rsid w:val="00540326"/>
    <w:rsid w:val="005414DE"/>
    <w:rsid w:val="00541D97"/>
    <w:rsid w:val="00542959"/>
    <w:rsid w:val="00542C60"/>
    <w:rsid w:val="00542FDE"/>
    <w:rsid w:val="00543AD8"/>
    <w:rsid w:val="00544049"/>
    <w:rsid w:val="005449BF"/>
    <w:rsid w:val="00544A98"/>
    <w:rsid w:val="00544FA1"/>
    <w:rsid w:val="00545C98"/>
    <w:rsid w:val="00552784"/>
    <w:rsid w:val="00553114"/>
    <w:rsid w:val="005542F1"/>
    <w:rsid w:val="0055489A"/>
    <w:rsid w:val="00554EA4"/>
    <w:rsid w:val="0055570D"/>
    <w:rsid w:val="00556CE2"/>
    <w:rsid w:val="00557361"/>
    <w:rsid w:val="00560113"/>
    <w:rsid w:val="00560516"/>
    <w:rsid w:val="00560C6B"/>
    <w:rsid w:val="005619FD"/>
    <w:rsid w:val="0056217C"/>
    <w:rsid w:val="0056247D"/>
    <w:rsid w:val="00562DBD"/>
    <w:rsid w:val="00562F5B"/>
    <w:rsid w:val="00563070"/>
    <w:rsid w:val="005640F5"/>
    <w:rsid w:val="00564126"/>
    <w:rsid w:val="0056412B"/>
    <w:rsid w:val="0056497A"/>
    <w:rsid w:val="005649EB"/>
    <w:rsid w:val="00565829"/>
    <w:rsid w:val="0056695A"/>
    <w:rsid w:val="00566ADE"/>
    <w:rsid w:val="00566C1A"/>
    <w:rsid w:val="00567641"/>
    <w:rsid w:val="00567D0F"/>
    <w:rsid w:val="00570718"/>
    <w:rsid w:val="00570B5D"/>
    <w:rsid w:val="005716EA"/>
    <w:rsid w:val="00571B1C"/>
    <w:rsid w:val="00571E86"/>
    <w:rsid w:val="00572A4D"/>
    <w:rsid w:val="00572BDB"/>
    <w:rsid w:val="005734C1"/>
    <w:rsid w:val="005735ED"/>
    <w:rsid w:val="00573692"/>
    <w:rsid w:val="005736B4"/>
    <w:rsid w:val="0057381A"/>
    <w:rsid w:val="00573EA8"/>
    <w:rsid w:val="00573F7C"/>
    <w:rsid w:val="0057590C"/>
    <w:rsid w:val="005766B8"/>
    <w:rsid w:val="00577738"/>
    <w:rsid w:val="0058001F"/>
    <w:rsid w:val="00581094"/>
    <w:rsid w:val="0058132C"/>
    <w:rsid w:val="005818CD"/>
    <w:rsid w:val="00581F68"/>
    <w:rsid w:val="00585896"/>
    <w:rsid w:val="005866CB"/>
    <w:rsid w:val="00586BA6"/>
    <w:rsid w:val="00586D2D"/>
    <w:rsid w:val="00590067"/>
    <w:rsid w:val="00590272"/>
    <w:rsid w:val="005907FC"/>
    <w:rsid w:val="00590AAA"/>
    <w:rsid w:val="005913A0"/>
    <w:rsid w:val="0059324B"/>
    <w:rsid w:val="00593695"/>
    <w:rsid w:val="00594CA4"/>
    <w:rsid w:val="00594D25"/>
    <w:rsid w:val="00594E91"/>
    <w:rsid w:val="00596530"/>
    <w:rsid w:val="005966CC"/>
    <w:rsid w:val="005971E5"/>
    <w:rsid w:val="00597354"/>
    <w:rsid w:val="00597485"/>
    <w:rsid w:val="005A08AB"/>
    <w:rsid w:val="005A0D12"/>
    <w:rsid w:val="005A0F79"/>
    <w:rsid w:val="005A1C08"/>
    <w:rsid w:val="005A2914"/>
    <w:rsid w:val="005A35DD"/>
    <w:rsid w:val="005A3AA6"/>
    <w:rsid w:val="005A5D10"/>
    <w:rsid w:val="005A6230"/>
    <w:rsid w:val="005A6911"/>
    <w:rsid w:val="005A6E95"/>
    <w:rsid w:val="005A7651"/>
    <w:rsid w:val="005A7822"/>
    <w:rsid w:val="005A7E21"/>
    <w:rsid w:val="005B03BB"/>
    <w:rsid w:val="005B0AF6"/>
    <w:rsid w:val="005B1118"/>
    <w:rsid w:val="005B2261"/>
    <w:rsid w:val="005B3395"/>
    <w:rsid w:val="005B3682"/>
    <w:rsid w:val="005B4306"/>
    <w:rsid w:val="005B5195"/>
    <w:rsid w:val="005B55AE"/>
    <w:rsid w:val="005B62B1"/>
    <w:rsid w:val="005C1329"/>
    <w:rsid w:val="005C1B5F"/>
    <w:rsid w:val="005C315B"/>
    <w:rsid w:val="005C4400"/>
    <w:rsid w:val="005C4887"/>
    <w:rsid w:val="005C5018"/>
    <w:rsid w:val="005C50CD"/>
    <w:rsid w:val="005C6E70"/>
    <w:rsid w:val="005C71BB"/>
    <w:rsid w:val="005D1B69"/>
    <w:rsid w:val="005D2254"/>
    <w:rsid w:val="005D2354"/>
    <w:rsid w:val="005D2C53"/>
    <w:rsid w:val="005D342C"/>
    <w:rsid w:val="005D3C5C"/>
    <w:rsid w:val="005D5072"/>
    <w:rsid w:val="005D5BEC"/>
    <w:rsid w:val="005D5C51"/>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6544"/>
    <w:rsid w:val="005E77C4"/>
    <w:rsid w:val="005E7FE5"/>
    <w:rsid w:val="005F0F34"/>
    <w:rsid w:val="005F23FE"/>
    <w:rsid w:val="005F241B"/>
    <w:rsid w:val="005F2599"/>
    <w:rsid w:val="005F2FF9"/>
    <w:rsid w:val="005F3A31"/>
    <w:rsid w:val="005F3C56"/>
    <w:rsid w:val="005F3F35"/>
    <w:rsid w:val="005F492C"/>
    <w:rsid w:val="005F5344"/>
    <w:rsid w:val="005F5469"/>
    <w:rsid w:val="005F5D20"/>
    <w:rsid w:val="005F7454"/>
    <w:rsid w:val="005F7654"/>
    <w:rsid w:val="006002B7"/>
    <w:rsid w:val="006019BB"/>
    <w:rsid w:val="00603924"/>
    <w:rsid w:val="00605BDC"/>
    <w:rsid w:val="00607532"/>
    <w:rsid w:val="006100FD"/>
    <w:rsid w:val="006103CF"/>
    <w:rsid w:val="00610D2A"/>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3BAB"/>
    <w:rsid w:val="00625778"/>
    <w:rsid w:val="00625B51"/>
    <w:rsid w:val="006260AB"/>
    <w:rsid w:val="00626207"/>
    <w:rsid w:val="006265BA"/>
    <w:rsid w:val="006269DD"/>
    <w:rsid w:val="00626D6E"/>
    <w:rsid w:val="00627293"/>
    <w:rsid w:val="00627B16"/>
    <w:rsid w:val="00627F7D"/>
    <w:rsid w:val="0063055F"/>
    <w:rsid w:val="006342DD"/>
    <w:rsid w:val="0063603E"/>
    <w:rsid w:val="006366AA"/>
    <w:rsid w:val="006367A8"/>
    <w:rsid w:val="006372FA"/>
    <w:rsid w:val="00637D53"/>
    <w:rsid w:val="00637E31"/>
    <w:rsid w:val="00641EEC"/>
    <w:rsid w:val="00642611"/>
    <w:rsid w:val="00642F6F"/>
    <w:rsid w:val="00643BF8"/>
    <w:rsid w:val="00643CF3"/>
    <w:rsid w:val="00645FE5"/>
    <w:rsid w:val="00646647"/>
    <w:rsid w:val="006466A6"/>
    <w:rsid w:val="0064694C"/>
    <w:rsid w:val="00650C89"/>
    <w:rsid w:val="00650CF1"/>
    <w:rsid w:val="00652447"/>
    <w:rsid w:val="00653096"/>
    <w:rsid w:val="006536C2"/>
    <w:rsid w:val="0065392C"/>
    <w:rsid w:val="006541BA"/>
    <w:rsid w:val="0065420F"/>
    <w:rsid w:val="00654550"/>
    <w:rsid w:val="00656916"/>
    <w:rsid w:val="006571DD"/>
    <w:rsid w:val="00657916"/>
    <w:rsid w:val="00657AB9"/>
    <w:rsid w:val="00657C96"/>
    <w:rsid w:val="00660C67"/>
    <w:rsid w:val="00661DFF"/>
    <w:rsid w:val="006624C3"/>
    <w:rsid w:val="00663223"/>
    <w:rsid w:val="00663D59"/>
    <w:rsid w:val="00664321"/>
    <w:rsid w:val="00664F97"/>
    <w:rsid w:val="00665466"/>
    <w:rsid w:val="00666533"/>
    <w:rsid w:val="00666ADD"/>
    <w:rsid w:val="00666B3D"/>
    <w:rsid w:val="00666B79"/>
    <w:rsid w:val="00666D8D"/>
    <w:rsid w:val="00667006"/>
    <w:rsid w:val="006674EA"/>
    <w:rsid w:val="006713D4"/>
    <w:rsid w:val="00671CCA"/>
    <w:rsid w:val="0067296B"/>
    <w:rsid w:val="006737E9"/>
    <w:rsid w:val="00674268"/>
    <w:rsid w:val="00676095"/>
    <w:rsid w:val="0067612D"/>
    <w:rsid w:val="0067616A"/>
    <w:rsid w:val="0067696E"/>
    <w:rsid w:val="00677476"/>
    <w:rsid w:val="00680A1D"/>
    <w:rsid w:val="00680C06"/>
    <w:rsid w:val="00681076"/>
    <w:rsid w:val="006810D7"/>
    <w:rsid w:val="0068379A"/>
    <w:rsid w:val="006837EA"/>
    <w:rsid w:val="00683AFC"/>
    <w:rsid w:val="00683DE1"/>
    <w:rsid w:val="00684BBC"/>
    <w:rsid w:val="00684F4C"/>
    <w:rsid w:val="0068586A"/>
    <w:rsid w:val="00686A4A"/>
    <w:rsid w:val="00686C8D"/>
    <w:rsid w:val="006907A1"/>
    <w:rsid w:val="00691140"/>
    <w:rsid w:val="00691ADA"/>
    <w:rsid w:val="00691D34"/>
    <w:rsid w:val="0069209C"/>
    <w:rsid w:val="0069258F"/>
    <w:rsid w:val="00694C15"/>
    <w:rsid w:val="00694C1D"/>
    <w:rsid w:val="0069541A"/>
    <w:rsid w:val="006956DB"/>
    <w:rsid w:val="006976E1"/>
    <w:rsid w:val="00697D25"/>
    <w:rsid w:val="006A095E"/>
    <w:rsid w:val="006A1392"/>
    <w:rsid w:val="006A1417"/>
    <w:rsid w:val="006A20B0"/>
    <w:rsid w:val="006A2313"/>
    <w:rsid w:val="006A235C"/>
    <w:rsid w:val="006A3AE7"/>
    <w:rsid w:val="006A3FCD"/>
    <w:rsid w:val="006A403D"/>
    <w:rsid w:val="006A52DC"/>
    <w:rsid w:val="006A56A7"/>
    <w:rsid w:val="006A5A86"/>
    <w:rsid w:val="006A5E76"/>
    <w:rsid w:val="006A60AC"/>
    <w:rsid w:val="006A774D"/>
    <w:rsid w:val="006B092D"/>
    <w:rsid w:val="006B0CFE"/>
    <w:rsid w:val="006B0EB6"/>
    <w:rsid w:val="006B1A9B"/>
    <w:rsid w:val="006B1E4C"/>
    <w:rsid w:val="006B245E"/>
    <w:rsid w:val="006B2CDB"/>
    <w:rsid w:val="006B50B8"/>
    <w:rsid w:val="006B5FF7"/>
    <w:rsid w:val="006B6064"/>
    <w:rsid w:val="006B6C51"/>
    <w:rsid w:val="006C0751"/>
    <w:rsid w:val="006C14F2"/>
    <w:rsid w:val="006C4482"/>
    <w:rsid w:val="006C4A32"/>
    <w:rsid w:val="006C4D1C"/>
    <w:rsid w:val="006C52F3"/>
    <w:rsid w:val="006C5697"/>
    <w:rsid w:val="006C682F"/>
    <w:rsid w:val="006C6994"/>
    <w:rsid w:val="006C6FFC"/>
    <w:rsid w:val="006C7184"/>
    <w:rsid w:val="006C73A6"/>
    <w:rsid w:val="006C7DF8"/>
    <w:rsid w:val="006D0521"/>
    <w:rsid w:val="006D084B"/>
    <w:rsid w:val="006D08DB"/>
    <w:rsid w:val="006D10D6"/>
    <w:rsid w:val="006D1A2D"/>
    <w:rsid w:val="006D1B83"/>
    <w:rsid w:val="006D25BD"/>
    <w:rsid w:val="006D2720"/>
    <w:rsid w:val="006D3B4A"/>
    <w:rsid w:val="006D3F21"/>
    <w:rsid w:val="006D45E0"/>
    <w:rsid w:val="006D4930"/>
    <w:rsid w:val="006D524A"/>
    <w:rsid w:val="006D57A0"/>
    <w:rsid w:val="006D6134"/>
    <w:rsid w:val="006D644A"/>
    <w:rsid w:val="006D6B84"/>
    <w:rsid w:val="006E045B"/>
    <w:rsid w:val="006E0BD9"/>
    <w:rsid w:val="006E11F3"/>
    <w:rsid w:val="006E32C0"/>
    <w:rsid w:val="006E4076"/>
    <w:rsid w:val="006E5D6A"/>
    <w:rsid w:val="006E5D83"/>
    <w:rsid w:val="006E63ED"/>
    <w:rsid w:val="006F07E7"/>
    <w:rsid w:val="006F1526"/>
    <w:rsid w:val="006F2476"/>
    <w:rsid w:val="006F34D3"/>
    <w:rsid w:val="006F3F0E"/>
    <w:rsid w:val="006F47CB"/>
    <w:rsid w:val="006F4AE1"/>
    <w:rsid w:val="006F4F0A"/>
    <w:rsid w:val="006F600B"/>
    <w:rsid w:val="006F618F"/>
    <w:rsid w:val="006F62C4"/>
    <w:rsid w:val="006F6431"/>
    <w:rsid w:val="006F743E"/>
    <w:rsid w:val="006F7B7B"/>
    <w:rsid w:val="006F7E25"/>
    <w:rsid w:val="00700C30"/>
    <w:rsid w:val="00702266"/>
    <w:rsid w:val="00703675"/>
    <w:rsid w:val="00703D13"/>
    <w:rsid w:val="00705986"/>
    <w:rsid w:val="007068CD"/>
    <w:rsid w:val="00707D48"/>
    <w:rsid w:val="00710318"/>
    <w:rsid w:val="00711C55"/>
    <w:rsid w:val="0071226D"/>
    <w:rsid w:val="007139F5"/>
    <w:rsid w:val="007141DF"/>
    <w:rsid w:val="00714C1E"/>
    <w:rsid w:val="00714CBA"/>
    <w:rsid w:val="0071766A"/>
    <w:rsid w:val="007207FA"/>
    <w:rsid w:val="007211F2"/>
    <w:rsid w:val="0072222B"/>
    <w:rsid w:val="00722AFB"/>
    <w:rsid w:val="00722DEA"/>
    <w:rsid w:val="0072324B"/>
    <w:rsid w:val="00724983"/>
    <w:rsid w:val="00726827"/>
    <w:rsid w:val="00726A05"/>
    <w:rsid w:val="007272B6"/>
    <w:rsid w:val="007275B3"/>
    <w:rsid w:val="007305A9"/>
    <w:rsid w:val="00731586"/>
    <w:rsid w:val="00732C44"/>
    <w:rsid w:val="00732F79"/>
    <w:rsid w:val="00733B82"/>
    <w:rsid w:val="00733EB3"/>
    <w:rsid w:val="0073420D"/>
    <w:rsid w:val="007342D3"/>
    <w:rsid w:val="00734AA0"/>
    <w:rsid w:val="007350E9"/>
    <w:rsid w:val="0073590D"/>
    <w:rsid w:val="00735CC0"/>
    <w:rsid w:val="00736C7D"/>
    <w:rsid w:val="00737525"/>
    <w:rsid w:val="00737A2E"/>
    <w:rsid w:val="00737A32"/>
    <w:rsid w:val="007413B5"/>
    <w:rsid w:val="0074270A"/>
    <w:rsid w:val="00742913"/>
    <w:rsid w:val="007431C1"/>
    <w:rsid w:val="007436C8"/>
    <w:rsid w:val="00745127"/>
    <w:rsid w:val="00745557"/>
    <w:rsid w:val="007457EA"/>
    <w:rsid w:val="0074680E"/>
    <w:rsid w:val="007470AF"/>
    <w:rsid w:val="0074743A"/>
    <w:rsid w:val="007474BC"/>
    <w:rsid w:val="007475C8"/>
    <w:rsid w:val="00747A07"/>
    <w:rsid w:val="0075040B"/>
    <w:rsid w:val="00750438"/>
    <w:rsid w:val="007519AA"/>
    <w:rsid w:val="00752815"/>
    <w:rsid w:val="0075492A"/>
    <w:rsid w:val="00754AAD"/>
    <w:rsid w:val="007551C1"/>
    <w:rsid w:val="00755491"/>
    <w:rsid w:val="00755898"/>
    <w:rsid w:val="00755A7E"/>
    <w:rsid w:val="00755CFD"/>
    <w:rsid w:val="007560B3"/>
    <w:rsid w:val="007565FB"/>
    <w:rsid w:val="00756986"/>
    <w:rsid w:val="0075739D"/>
    <w:rsid w:val="00760212"/>
    <w:rsid w:val="00760410"/>
    <w:rsid w:val="00761914"/>
    <w:rsid w:val="00761C9F"/>
    <w:rsid w:val="00763C54"/>
    <w:rsid w:val="007646BB"/>
    <w:rsid w:val="0076590A"/>
    <w:rsid w:val="00766192"/>
    <w:rsid w:val="0076637A"/>
    <w:rsid w:val="00766F76"/>
    <w:rsid w:val="0076740A"/>
    <w:rsid w:val="007703D0"/>
    <w:rsid w:val="00770C80"/>
    <w:rsid w:val="007732DD"/>
    <w:rsid w:val="00773992"/>
    <w:rsid w:val="00773FB0"/>
    <w:rsid w:val="0077461C"/>
    <w:rsid w:val="00774786"/>
    <w:rsid w:val="00774EA8"/>
    <w:rsid w:val="0077528B"/>
    <w:rsid w:val="0077734C"/>
    <w:rsid w:val="007773D9"/>
    <w:rsid w:val="007774CF"/>
    <w:rsid w:val="0078283A"/>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0B"/>
    <w:rsid w:val="00792DC3"/>
    <w:rsid w:val="007930BA"/>
    <w:rsid w:val="00793AF0"/>
    <w:rsid w:val="00794794"/>
    <w:rsid w:val="007949EB"/>
    <w:rsid w:val="00795262"/>
    <w:rsid w:val="00795D12"/>
    <w:rsid w:val="00797208"/>
    <w:rsid w:val="007974B9"/>
    <w:rsid w:val="007A063B"/>
    <w:rsid w:val="007A162C"/>
    <w:rsid w:val="007A163E"/>
    <w:rsid w:val="007A1F62"/>
    <w:rsid w:val="007A326C"/>
    <w:rsid w:val="007A3395"/>
    <w:rsid w:val="007A468F"/>
    <w:rsid w:val="007A4D12"/>
    <w:rsid w:val="007A510B"/>
    <w:rsid w:val="007A566A"/>
    <w:rsid w:val="007A61E4"/>
    <w:rsid w:val="007A697C"/>
    <w:rsid w:val="007A745A"/>
    <w:rsid w:val="007B1D87"/>
    <w:rsid w:val="007B2385"/>
    <w:rsid w:val="007B31C2"/>
    <w:rsid w:val="007B36DF"/>
    <w:rsid w:val="007B3A75"/>
    <w:rsid w:val="007B4BE9"/>
    <w:rsid w:val="007B4DE2"/>
    <w:rsid w:val="007B4F6B"/>
    <w:rsid w:val="007C02AE"/>
    <w:rsid w:val="007C05A0"/>
    <w:rsid w:val="007C1DAF"/>
    <w:rsid w:val="007C1FC0"/>
    <w:rsid w:val="007C4D0F"/>
    <w:rsid w:val="007C5ECE"/>
    <w:rsid w:val="007C62B9"/>
    <w:rsid w:val="007C62E8"/>
    <w:rsid w:val="007C78B1"/>
    <w:rsid w:val="007C7CF4"/>
    <w:rsid w:val="007D0291"/>
    <w:rsid w:val="007D0331"/>
    <w:rsid w:val="007D097C"/>
    <w:rsid w:val="007D155E"/>
    <w:rsid w:val="007D1E73"/>
    <w:rsid w:val="007D29D1"/>
    <w:rsid w:val="007D2A05"/>
    <w:rsid w:val="007D2A42"/>
    <w:rsid w:val="007D3296"/>
    <w:rsid w:val="007D382E"/>
    <w:rsid w:val="007D45F1"/>
    <w:rsid w:val="007D65D4"/>
    <w:rsid w:val="007D7D82"/>
    <w:rsid w:val="007E039B"/>
    <w:rsid w:val="007E0660"/>
    <w:rsid w:val="007E07E0"/>
    <w:rsid w:val="007E2073"/>
    <w:rsid w:val="007E3498"/>
    <w:rsid w:val="007E36F8"/>
    <w:rsid w:val="007E4371"/>
    <w:rsid w:val="007E4EAA"/>
    <w:rsid w:val="007E5061"/>
    <w:rsid w:val="007E57F0"/>
    <w:rsid w:val="007E5EB9"/>
    <w:rsid w:val="007E6F0C"/>
    <w:rsid w:val="007E7751"/>
    <w:rsid w:val="007E7772"/>
    <w:rsid w:val="007E78D0"/>
    <w:rsid w:val="007F03AD"/>
    <w:rsid w:val="007F0F3A"/>
    <w:rsid w:val="007F1A10"/>
    <w:rsid w:val="007F1B8B"/>
    <w:rsid w:val="007F246E"/>
    <w:rsid w:val="007F30DD"/>
    <w:rsid w:val="007F4101"/>
    <w:rsid w:val="007F440E"/>
    <w:rsid w:val="007F46A3"/>
    <w:rsid w:val="007F4ED2"/>
    <w:rsid w:val="007F50D5"/>
    <w:rsid w:val="007F5719"/>
    <w:rsid w:val="007F6FC7"/>
    <w:rsid w:val="008007CB"/>
    <w:rsid w:val="00800E70"/>
    <w:rsid w:val="00801EFA"/>
    <w:rsid w:val="00802E7E"/>
    <w:rsid w:val="008034C0"/>
    <w:rsid w:val="0080484E"/>
    <w:rsid w:val="0080567B"/>
    <w:rsid w:val="00805C6D"/>
    <w:rsid w:val="008060FB"/>
    <w:rsid w:val="00806B44"/>
    <w:rsid w:val="00807E3B"/>
    <w:rsid w:val="00810212"/>
    <w:rsid w:val="00810E2A"/>
    <w:rsid w:val="00811BFF"/>
    <w:rsid w:val="008120CC"/>
    <w:rsid w:val="00812278"/>
    <w:rsid w:val="00813511"/>
    <w:rsid w:val="00813EC7"/>
    <w:rsid w:val="00814776"/>
    <w:rsid w:val="00815749"/>
    <w:rsid w:val="00816439"/>
    <w:rsid w:val="00816AA9"/>
    <w:rsid w:val="00816CC5"/>
    <w:rsid w:val="00821CC0"/>
    <w:rsid w:val="00821F23"/>
    <w:rsid w:val="0082247B"/>
    <w:rsid w:val="00823F79"/>
    <w:rsid w:val="00824A00"/>
    <w:rsid w:val="00826CFE"/>
    <w:rsid w:val="008274BE"/>
    <w:rsid w:val="0082778A"/>
    <w:rsid w:val="00830153"/>
    <w:rsid w:val="00830373"/>
    <w:rsid w:val="008303DB"/>
    <w:rsid w:val="008312C8"/>
    <w:rsid w:val="008316D7"/>
    <w:rsid w:val="00833D57"/>
    <w:rsid w:val="00835773"/>
    <w:rsid w:val="00836BFE"/>
    <w:rsid w:val="00836C99"/>
    <w:rsid w:val="00837631"/>
    <w:rsid w:val="0084029A"/>
    <w:rsid w:val="00840F61"/>
    <w:rsid w:val="0084115F"/>
    <w:rsid w:val="008416F8"/>
    <w:rsid w:val="00842A5C"/>
    <w:rsid w:val="00842C66"/>
    <w:rsid w:val="00843700"/>
    <w:rsid w:val="00845E71"/>
    <w:rsid w:val="00846850"/>
    <w:rsid w:val="00846C1A"/>
    <w:rsid w:val="0084718D"/>
    <w:rsid w:val="008471E3"/>
    <w:rsid w:val="00847D59"/>
    <w:rsid w:val="00847F53"/>
    <w:rsid w:val="00850666"/>
    <w:rsid w:val="008508A6"/>
    <w:rsid w:val="00850D6B"/>
    <w:rsid w:val="0085110C"/>
    <w:rsid w:val="00853042"/>
    <w:rsid w:val="008539E1"/>
    <w:rsid w:val="0085461A"/>
    <w:rsid w:val="0085465F"/>
    <w:rsid w:val="00854C94"/>
    <w:rsid w:val="008554EF"/>
    <w:rsid w:val="00856869"/>
    <w:rsid w:val="00856F7B"/>
    <w:rsid w:val="00857345"/>
    <w:rsid w:val="00857508"/>
    <w:rsid w:val="00861A73"/>
    <w:rsid w:val="00862CC6"/>
    <w:rsid w:val="00862D8A"/>
    <w:rsid w:val="00863BAF"/>
    <w:rsid w:val="008646AE"/>
    <w:rsid w:val="008668FD"/>
    <w:rsid w:val="00866C89"/>
    <w:rsid w:val="00867F01"/>
    <w:rsid w:val="00867FF4"/>
    <w:rsid w:val="00870FB9"/>
    <w:rsid w:val="0087134E"/>
    <w:rsid w:val="0087390A"/>
    <w:rsid w:val="00874A8C"/>
    <w:rsid w:val="00874AA8"/>
    <w:rsid w:val="00876659"/>
    <w:rsid w:val="00877BB1"/>
    <w:rsid w:val="0088115D"/>
    <w:rsid w:val="00881A35"/>
    <w:rsid w:val="00882200"/>
    <w:rsid w:val="00882C49"/>
    <w:rsid w:val="00882F28"/>
    <w:rsid w:val="00884E69"/>
    <w:rsid w:val="008863B3"/>
    <w:rsid w:val="00887192"/>
    <w:rsid w:val="008904B9"/>
    <w:rsid w:val="00891596"/>
    <w:rsid w:val="00891BFC"/>
    <w:rsid w:val="00891ED3"/>
    <w:rsid w:val="00891FB2"/>
    <w:rsid w:val="008924E0"/>
    <w:rsid w:val="00892BBD"/>
    <w:rsid w:val="00893681"/>
    <w:rsid w:val="008945BA"/>
    <w:rsid w:val="00894875"/>
    <w:rsid w:val="00895D70"/>
    <w:rsid w:val="008967D1"/>
    <w:rsid w:val="00896F06"/>
    <w:rsid w:val="008A065F"/>
    <w:rsid w:val="008A0F36"/>
    <w:rsid w:val="008A15AF"/>
    <w:rsid w:val="008A2240"/>
    <w:rsid w:val="008A3475"/>
    <w:rsid w:val="008A37C4"/>
    <w:rsid w:val="008A3D08"/>
    <w:rsid w:val="008A442F"/>
    <w:rsid w:val="008A4961"/>
    <w:rsid w:val="008A527F"/>
    <w:rsid w:val="008A561E"/>
    <w:rsid w:val="008A63C8"/>
    <w:rsid w:val="008A6B8A"/>
    <w:rsid w:val="008A716D"/>
    <w:rsid w:val="008A73E2"/>
    <w:rsid w:val="008A74CA"/>
    <w:rsid w:val="008A7902"/>
    <w:rsid w:val="008B145E"/>
    <w:rsid w:val="008B2142"/>
    <w:rsid w:val="008B27A4"/>
    <w:rsid w:val="008B3E8F"/>
    <w:rsid w:val="008B417F"/>
    <w:rsid w:val="008B4CD3"/>
    <w:rsid w:val="008B4F42"/>
    <w:rsid w:val="008B5536"/>
    <w:rsid w:val="008C301A"/>
    <w:rsid w:val="008C3674"/>
    <w:rsid w:val="008C37A9"/>
    <w:rsid w:val="008C3BCE"/>
    <w:rsid w:val="008C4478"/>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62E"/>
    <w:rsid w:val="008D47C2"/>
    <w:rsid w:val="008D5D2D"/>
    <w:rsid w:val="008D5E5C"/>
    <w:rsid w:val="008D6FE3"/>
    <w:rsid w:val="008D7611"/>
    <w:rsid w:val="008D7C72"/>
    <w:rsid w:val="008E0183"/>
    <w:rsid w:val="008E04BE"/>
    <w:rsid w:val="008E091C"/>
    <w:rsid w:val="008E0D8B"/>
    <w:rsid w:val="008E1AAA"/>
    <w:rsid w:val="008E2631"/>
    <w:rsid w:val="008E296A"/>
    <w:rsid w:val="008E2A67"/>
    <w:rsid w:val="008E3789"/>
    <w:rsid w:val="008E6549"/>
    <w:rsid w:val="008E71D0"/>
    <w:rsid w:val="008E7E8A"/>
    <w:rsid w:val="008F0B4C"/>
    <w:rsid w:val="008F14A5"/>
    <w:rsid w:val="008F15E1"/>
    <w:rsid w:val="008F312C"/>
    <w:rsid w:val="008F33D5"/>
    <w:rsid w:val="008F38E8"/>
    <w:rsid w:val="008F3915"/>
    <w:rsid w:val="008F433F"/>
    <w:rsid w:val="008F48BC"/>
    <w:rsid w:val="008F4DBF"/>
    <w:rsid w:val="008F4EC4"/>
    <w:rsid w:val="008F5929"/>
    <w:rsid w:val="008F5E34"/>
    <w:rsid w:val="008F610E"/>
    <w:rsid w:val="008F6920"/>
    <w:rsid w:val="008F6943"/>
    <w:rsid w:val="008F72C6"/>
    <w:rsid w:val="00900919"/>
    <w:rsid w:val="00900A03"/>
    <w:rsid w:val="009024CA"/>
    <w:rsid w:val="0090323E"/>
    <w:rsid w:val="009034E6"/>
    <w:rsid w:val="009037DB"/>
    <w:rsid w:val="00903CE2"/>
    <w:rsid w:val="00903DE6"/>
    <w:rsid w:val="009043D3"/>
    <w:rsid w:val="0090481F"/>
    <w:rsid w:val="00904CD2"/>
    <w:rsid w:val="00904DBD"/>
    <w:rsid w:val="00905819"/>
    <w:rsid w:val="00906601"/>
    <w:rsid w:val="00906616"/>
    <w:rsid w:val="00907A01"/>
    <w:rsid w:val="00910AA3"/>
    <w:rsid w:val="0091106F"/>
    <w:rsid w:val="0091148E"/>
    <w:rsid w:val="00911E31"/>
    <w:rsid w:val="009130A0"/>
    <w:rsid w:val="00913E7B"/>
    <w:rsid w:val="00913E80"/>
    <w:rsid w:val="009140BB"/>
    <w:rsid w:val="009148CF"/>
    <w:rsid w:val="00915C0A"/>
    <w:rsid w:val="00915DDA"/>
    <w:rsid w:val="0091638D"/>
    <w:rsid w:val="00916E41"/>
    <w:rsid w:val="009179CE"/>
    <w:rsid w:val="00917A15"/>
    <w:rsid w:val="00917B2F"/>
    <w:rsid w:val="00920609"/>
    <w:rsid w:val="00920627"/>
    <w:rsid w:val="00920B84"/>
    <w:rsid w:val="0092122E"/>
    <w:rsid w:val="0092286A"/>
    <w:rsid w:val="009229E9"/>
    <w:rsid w:val="00923287"/>
    <w:rsid w:val="009244F4"/>
    <w:rsid w:val="00924F25"/>
    <w:rsid w:val="0092543D"/>
    <w:rsid w:val="00926B24"/>
    <w:rsid w:val="009272E9"/>
    <w:rsid w:val="00927303"/>
    <w:rsid w:val="009279C8"/>
    <w:rsid w:val="00930E0C"/>
    <w:rsid w:val="00930FFE"/>
    <w:rsid w:val="009316C7"/>
    <w:rsid w:val="00932374"/>
    <w:rsid w:val="00932C52"/>
    <w:rsid w:val="00932F60"/>
    <w:rsid w:val="009330C1"/>
    <w:rsid w:val="00934311"/>
    <w:rsid w:val="00934B35"/>
    <w:rsid w:val="009351E9"/>
    <w:rsid w:val="00935990"/>
    <w:rsid w:val="009366A6"/>
    <w:rsid w:val="00936F62"/>
    <w:rsid w:val="00940697"/>
    <w:rsid w:val="00941027"/>
    <w:rsid w:val="00942034"/>
    <w:rsid w:val="00942BD9"/>
    <w:rsid w:val="00942DCC"/>
    <w:rsid w:val="00942DE6"/>
    <w:rsid w:val="0094314A"/>
    <w:rsid w:val="00943921"/>
    <w:rsid w:val="00943FCE"/>
    <w:rsid w:val="00944BB2"/>
    <w:rsid w:val="00946512"/>
    <w:rsid w:val="0094687A"/>
    <w:rsid w:val="009469CA"/>
    <w:rsid w:val="0094748E"/>
    <w:rsid w:val="00950AD9"/>
    <w:rsid w:val="0095210C"/>
    <w:rsid w:val="00952A1C"/>
    <w:rsid w:val="00954751"/>
    <w:rsid w:val="00954D53"/>
    <w:rsid w:val="009552A6"/>
    <w:rsid w:val="00956E42"/>
    <w:rsid w:val="00957637"/>
    <w:rsid w:val="0095782E"/>
    <w:rsid w:val="00957955"/>
    <w:rsid w:val="00957F5D"/>
    <w:rsid w:val="0096060F"/>
    <w:rsid w:val="00960A45"/>
    <w:rsid w:val="00960A86"/>
    <w:rsid w:val="009611F8"/>
    <w:rsid w:val="00961EC9"/>
    <w:rsid w:val="00962384"/>
    <w:rsid w:val="00962897"/>
    <w:rsid w:val="00962DAE"/>
    <w:rsid w:val="00962E37"/>
    <w:rsid w:val="0096353B"/>
    <w:rsid w:val="00963EDC"/>
    <w:rsid w:val="00963FEF"/>
    <w:rsid w:val="0096508F"/>
    <w:rsid w:val="00965717"/>
    <w:rsid w:val="00965825"/>
    <w:rsid w:val="009659E9"/>
    <w:rsid w:val="00966DB8"/>
    <w:rsid w:val="0096777D"/>
    <w:rsid w:val="00967DA3"/>
    <w:rsid w:val="00971F18"/>
    <w:rsid w:val="009723A6"/>
    <w:rsid w:val="00972AC3"/>
    <w:rsid w:val="00972C94"/>
    <w:rsid w:val="00973B58"/>
    <w:rsid w:val="00973F4D"/>
    <w:rsid w:val="009743E5"/>
    <w:rsid w:val="00974A7F"/>
    <w:rsid w:val="0097507C"/>
    <w:rsid w:val="009756DC"/>
    <w:rsid w:val="009761E1"/>
    <w:rsid w:val="009768FA"/>
    <w:rsid w:val="00981059"/>
    <w:rsid w:val="009827A2"/>
    <w:rsid w:val="00982D17"/>
    <w:rsid w:val="00982D4E"/>
    <w:rsid w:val="009837BE"/>
    <w:rsid w:val="009859F4"/>
    <w:rsid w:val="009869FB"/>
    <w:rsid w:val="00986BF8"/>
    <w:rsid w:val="00987C6A"/>
    <w:rsid w:val="00990679"/>
    <w:rsid w:val="009909D1"/>
    <w:rsid w:val="009915AE"/>
    <w:rsid w:val="00992D19"/>
    <w:rsid w:val="0099324A"/>
    <w:rsid w:val="0099347C"/>
    <w:rsid w:val="00993DDF"/>
    <w:rsid w:val="00993E39"/>
    <w:rsid w:val="00994142"/>
    <w:rsid w:val="00994C93"/>
    <w:rsid w:val="009952D6"/>
    <w:rsid w:val="00995666"/>
    <w:rsid w:val="00996361"/>
    <w:rsid w:val="00996BC4"/>
    <w:rsid w:val="00996CA0"/>
    <w:rsid w:val="00997820"/>
    <w:rsid w:val="009A0FAA"/>
    <w:rsid w:val="009A125E"/>
    <w:rsid w:val="009A279B"/>
    <w:rsid w:val="009A2CCE"/>
    <w:rsid w:val="009A39EC"/>
    <w:rsid w:val="009A4DF2"/>
    <w:rsid w:val="009A50FB"/>
    <w:rsid w:val="009A5E70"/>
    <w:rsid w:val="009A652B"/>
    <w:rsid w:val="009B0498"/>
    <w:rsid w:val="009B19E4"/>
    <w:rsid w:val="009B21FB"/>
    <w:rsid w:val="009B29BB"/>
    <w:rsid w:val="009B2BBD"/>
    <w:rsid w:val="009B3053"/>
    <w:rsid w:val="009B3604"/>
    <w:rsid w:val="009B36EF"/>
    <w:rsid w:val="009B38A1"/>
    <w:rsid w:val="009B3DA9"/>
    <w:rsid w:val="009B3FA9"/>
    <w:rsid w:val="009B4193"/>
    <w:rsid w:val="009B4BF1"/>
    <w:rsid w:val="009B61A0"/>
    <w:rsid w:val="009B7568"/>
    <w:rsid w:val="009C08A4"/>
    <w:rsid w:val="009C0A6E"/>
    <w:rsid w:val="009C0E91"/>
    <w:rsid w:val="009C12D6"/>
    <w:rsid w:val="009C2AB4"/>
    <w:rsid w:val="009C2CEB"/>
    <w:rsid w:val="009C3505"/>
    <w:rsid w:val="009C39C8"/>
    <w:rsid w:val="009C42CA"/>
    <w:rsid w:val="009C5443"/>
    <w:rsid w:val="009C581B"/>
    <w:rsid w:val="009C62F2"/>
    <w:rsid w:val="009C65D7"/>
    <w:rsid w:val="009C6CE6"/>
    <w:rsid w:val="009C7727"/>
    <w:rsid w:val="009C7DDC"/>
    <w:rsid w:val="009D082B"/>
    <w:rsid w:val="009D1006"/>
    <w:rsid w:val="009D2149"/>
    <w:rsid w:val="009D21CC"/>
    <w:rsid w:val="009D21DA"/>
    <w:rsid w:val="009D243F"/>
    <w:rsid w:val="009D2604"/>
    <w:rsid w:val="009D2E51"/>
    <w:rsid w:val="009D3237"/>
    <w:rsid w:val="009D3949"/>
    <w:rsid w:val="009D3F02"/>
    <w:rsid w:val="009D4574"/>
    <w:rsid w:val="009D459C"/>
    <w:rsid w:val="009D532B"/>
    <w:rsid w:val="009D5840"/>
    <w:rsid w:val="009D7900"/>
    <w:rsid w:val="009D7AE6"/>
    <w:rsid w:val="009E07F9"/>
    <w:rsid w:val="009E1C2C"/>
    <w:rsid w:val="009E2067"/>
    <w:rsid w:val="009E2130"/>
    <w:rsid w:val="009E22F6"/>
    <w:rsid w:val="009E265E"/>
    <w:rsid w:val="009E2693"/>
    <w:rsid w:val="009E46D5"/>
    <w:rsid w:val="009E519E"/>
    <w:rsid w:val="009E5ACA"/>
    <w:rsid w:val="009E60D6"/>
    <w:rsid w:val="009E6188"/>
    <w:rsid w:val="009E76E0"/>
    <w:rsid w:val="009E7835"/>
    <w:rsid w:val="009F03D3"/>
    <w:rsid w:val="009F075E"/>
    <w:rsid w:val="009F112B"/>
    <w:rsid w:val="009F140A"/>
    <w:rsid w:val="009F181A"/>
    <w:rsid w:val="009F1FFB"/>
    <w:rsid w:val="009F2A75"/>
    <w:rsid w:val="009F2A9B"/>
    <w:rsid w:val="009F3565"/>
    <w:rsid w:val="009F4385"/>
    <w:rsid w:val="009F463D"/>
    <w:rsid w:val="009F4A0C"/>
    <w:rsid w:val="009F4DAD"/>
    <w:rsid w:val="009F53E1"/>
    <w:rsid w:val="009F668E"/>
    <w:rsid w:val="00A00D3A"/>
    <w:rsid w:val="00A017C7"/>
    <w:rsid w:val="00A018EB"/>
    <w:rsid w:val="00A01A71"/>
    <w:rsid w:val="00A02593"/>
    <w:rsid w:val="00A0300D"/>
    <w:rsid w:val="00A04212"/>
    <w:rsid w:val="00A04ACF"/>
    <w:rsid w:val="00A05B98"/>
    <w:rsid w:val="00A065AC"/>
    <w:rsid w:val="00A10C2A"/>
    <w:rsid w:val="00A110FF"/>
    <w:rsid w:val="00A117E2"/>
    <w:rsid w:val="00A1191F"/>
    <w:rsid w:val="00A12416"/>
    <w:rsid w:val="00A13942"/>
    <w:rsid w:val="00A13C25"/>
    <w:rsid w:val="00A14358"/>
    <w:rsid w:val="00A14664"/>
    <w:rsid w:val="00A14A31"/>
    <w:rsid w:val="00A15872"/>
    <w:rsid w:val="00A20031"/>
    <w:rsid w:val="00A20707"/>
    <w:rsid w:val="00A219E6"/>
    <w:rsid w:val="00A21CE0"/>
    <w:rsid w:val="00A21F27"/>
    <w:rsid w:val="00A23994"/>
    <w:rsid w:val="00A24AC0"/>
    <w:rsid w:val="00A2503B"/>
    <w:rsid w:val="00A25122"/>
    <w:rsid w:val="00A25CF0"/>
    <w:rsid w:val="00A26A57"/>
    <w:rsid w:val="00A279D6"/>
    <w:rsid w:val="00A30B14"/>
    <w:rsid w:val="00A30B45"/>
    <w:rsid w:val="00A31253"/>
    <w:rsid w:val="00A31E82"/>
    <w:rsid w:val="00A322A3"/>
    <w:rsid w:val="00A3290B"/>
    <w:rsid w:val="00A3297C"/>
    <w:rsid w:val="00A34332"/>
    <w:rsid w:val="00A349D2"/>
    <w:rsid w:val="00A34DB4"/>
    <w:rsid w:val="00A3588D"/>
    <w:rsid w:val="00A35B17"/>
    <w:rsid w:val="00A4064B"/>
    <w:rsid w:val="00A40A3B"/>
    <w:rsid w:val="00A40E5E"/>
    <w:rsid w:val="00A42EB3"/>
    <w:rsid w:val="00A4388E"/>
    <w:rsid w:val="00A440FB"/>
    <w:rsid w:val="00A44589"/>
    <w:rsid w:val="00A4506A"/>
    <w:rsid w:val="00A4509D"/>
    <w:rsid w:val="00A46AD5"/>
    <w:rsid w:val="00A4790D"/>
    <w:rsid w:val="00A500C2"/>
    <w:rsid w:val="00A51B32"/>
    <w:rsid w:val="00A51D37"/>
    <w:rsid w:val="00A52D29"/>
    <w:rsid w:val="00A5407C"/>
    <w:rsid w:val="00A5426E"/>
    <w:rsid w:val="00A56D3F"/>
    <w:rsid w:val="00A56F37"/>
    <w:rsid w:val="00A5720E"/>
    <w:rsid w:val="00A60123"/>
    <w:rsid w:val="00A60918"/>
    <w:rsid w:val="00A61147"/>
    <w:rsid w:val="00A613FE"/>
    <w:rsid w:val="00A6381E"/>
    <w:rsid w:val="00A64B79"/>
    <w:rsid w:val="00A64D29"/>
    <w:rsid w:val="00A654AD"/>
    <w:rsid w:val="00A65DB1"/>
    <w:rsid w:val="00A6755E"/>
    <w:rsid w:val="00A6789B"/>
    <w:rsid w:val="00A7009E"/>
    <w:rsid w:val="00A717C8"/>
    <w:rsid w:val="00A71949"/>
    <w:rsid w:val="00A72144"/>
    <w:rsid w:val="00A73880"/>
    <w:rsid w:val="00A7473F"/>
    <w:rsid w:val="00A74904"/>
    <w:rsid w:val="00A74CE5"/>
    <w:rsid w:val="00A74D41"/>
    <w:rsid w:val="00A7652E"/>
    <w:rsid w:val="00A768D9"/>
    <w:rsid w:val="00A7748B"/>
    <w:rsid w:val="00A77957"/>
    <w:rsid w:val="00A807F9"/>
    <w:rsid w:val="00A808E9"/>
    <w:rsid w:val="00A80CB5"/>
    <w:rsid w:val="00A812AB"/>
    <w:rsid w:val="00A81302"/>
    <w:rsid w:val="00A82461"/>
    <w:rsid w:val="00A82606"/>
    <w:rsid w:val="00A8361D"/>
    <w:rsid w:val="00A83639"/>
    <w:rsid w:val="00A84DC6"/>
    <w:rsid w:val="00A84E79"/>
    <w:rsid w:val="00A863DA"/>
    <w:rsid w:val="00A86731"/>
    <w:rsid w:val="00A87531"/>
    <w:rsid w:val="00A903FB"/>
    <w:rsid w:val="00A90413"/>
    <w:rsid w:val="00A913F2"/>
    <w:rsid w:val="00A91A96"/>
    <w:rsid w:val="00A9273E"/>
    <w:rsid w:val="00A92830"/>
    <w:rsid w:val="00A9474B"/>
    <w:rsid w:val="00A94779"/>
    <w:rsid w:val="00A94D24"/>
    <w:rsid w:val="00A95163"/>
    <w:rsid w:val="00A953DC"/>
    <w:rsid w:val="00A95752"/>
    <w:rsid w:val="00A96599"/>
    <w:rsid w:val="00A9698E"/>
    <w:rsid w:val="00A96F23"/>
    <w:rsid w:val="00A977B8"/>
    <w:rsid w:val="00AA002A"/>
    <w:rsid w:val="00AA05E3"/>
    <w:rsid w:val="00AA13C8"/>
    <w:rsid w:val="00AA1467"/>
    <w:rsid w:val="00AA1B39"/>
    <w:rsid w:val="00AA2AC4"/>
    <w:rsid w:val="00AA2B17"/>
    <w:rsid w:val="00AA3430"/>
    <w:rsid w:val="00AA3506"/>
    <w:rsid w:val="00AA4633"/>
    <w:rsid w:val="00AA5BFF"/>
    <w:rsid w:val="00AA61E2"/>
    <w:rsid w:val="00AA6BEB"/>
    <w:rsid w:val="00AB0316"/>
    <w:rsid w:val="00AB046E"/>
    <w:rsid w:val="00AB0560"/>
    <w:rsid w:val="00AB1A2D"/>
    <w:rsid w:val="00AB2D7D"/>
    <w:rsid w:val="00AB2E14"/>
    <w:rsid w:val="00AB3195"/>
    <w:rsid w:val="00AB395C"/>
    <w:rsid w:val="00AB3C71"/>
    <w:rsid w:val="00AB481D"/>
    <w:rsid w:val="00AB4F21"/>
    <w:rsid w:val="00AB5628"/>
    <w:rsid w:val="00AB6723"/>
    <w:rsid w:val="00AB6B2B"/>
    <w:rsid w:val="00AB78B6"/>
    <w:rsid w:val="00AB7C17"/>
    <w:rsid w:val="00AC086E"/>
    <w:rsid w:val="00AC181B"/>
    <w:rsid w:val="00AC253C"/>
    <w:rsid w:val="00AC2940"/>
    <w:rsid w:val="00AC2BCD"/>
    <w:rsid w:val="00AC4108"/>
    <w:rsid w:val="00AC4BA3"/>
    <w:rsid w:val="00AC4CD2"/>
    <w:rsid w:val="00AC51FF"/>
    <w:rsid w:val="00AC53CC"/>
    <w:rsid w:val="00AC5FC4"/>
    <w:rsid w:val="00AC6E0B"/>
    <w:rsid w:val="00AC7098"/>
    <w:rsid w:val="00AC75DE"/>
    <w:rsid w:val="00AD0BD9"/>
    <w:rsid w:val="00AD1432"/>
    <w:rsid w:val="00AD1BB6"/>
    <w:rsid w:val="00AD1F8D"/>
    <w:rsid w:val="00AD2A55"/>
    <w:rsid w:val="00AD2ACD"/>
    <w:rsid w:val="00AD2C39"/>
    <w:rsid w:val="00AD2ED4"/>
    <w:rsid w:val="00AD3CA5"/>
    <w:rsid w:val="00AD3FD1"/>
    <w:rsid w:val="00AD51B5"/>
    <w:rsid w:val="00AD652E"/>
    <w:rsid w:val="00AD68BD"/>
    <w:rsid w:val="00AD7B3F"/>
    <w:rsid w:val="00AE0A21"/>
    <w:rsid w:val="00AE0E14"/>
    <w:rsid w:val="00AE1573"/>
    <w:rsid w:val="00AE2884"/>
    <w:rsid w:val="00AE2BCB"/>
    <w:rsid w:val="00AE2D86"/>
    <w:rsid w:val="00AE3344"/>
    <w:rsid w:val="00AE4B83"/>
    <w:rsid w:val="00AE503B"/>
    <w:rsid w:val="00AE6365"/>
    <w:rsid w:val="00AE65A2"/>
    <w:rsid w:val="00AE66FC"/>
    <w:rsid w:val="00AE7A1C"/>
    <w:rsid w:val="00AE7A72"/>
    <w:rsid w:val="00AF0065"/>
    <w:rsid w:val="00AF079B"/>
    <w:rsid w:val="00AF15F6"/>
    <w:rsid w:val="00AF1BAF"/>
    <w:rsid w:val="00AF372E"/>
    <w:rsid w:val="00AF6071"/>
    <w:rsid w:val="00AF6934"/>
    <w:rsid w:val="00AF6B30"/>
    <w:rsid w:val="00B0087A"/>
    <w:rsid w:val="00B018C2"/>
    <w:rsid w:val="00B0211F"/>
    <w:rsid w:val="00B02311"/>
    <w:rsid w:val="00B02B36"/>
    <w:rsid w:val="00B051FF"/>
    <w:rsid w:val="00B05634"/>
    <w:rsid w:val="00B066D7"/>
    <w:rsid w:val="00B06B3B"/>
    <w:rsid w:val="00B06BDF"/>
    <w:rsid w:val="00B07416"/>
    <w:rsid w:val="00B07E5D"/>
    <w:rsid w:val="00B10E5A"/>
    <w:rsid w:val="00B10F6C"/>
    <w:rsid w:val="00B1115B"/>
    <w:rsid w:val="00B11190"/>
    <w:rsid w:val="00B1231C"/>
    <w:rsid w:val="00B128C9"/>
    <w:rsid w:val="00B12C49"/>
    <w:rsid w:val="00B13673"/>
    <w:rsid w:val="00B13F40"/>
    <w:rsid w:val="00B14ADA"/>
    <w:rsid w:val="00B14D12"/>
    <w:rsid w:val="00B14EAB"/>
    <w:rsid w:val="00B162AA"/>
    <w:rsid w:val="00B167FE"/>
    <w:rsid w:val="00B16C43"/>
    <w:rsid w:val="00B170E7"/>
    <w:rsid w:val="00B175A1"/>
    <w:rsid w:val="00B17EF4"/>
    <w:rsid w:val="00B205FB"/>
    <w:rsid w:val="00B20670"/>
    <w:rsid w:val="00B2112D"/>
    <w:rsid w:val="00B22690"/>
    <w:rsid w:val="00B236F7"/>
    <w:rsid w:val="00B24383"/>
    <w:rsid w:val="00B24BD1"/>
    <w:rsid w:val="00B25F1C"/>
    <w:rsid w:val="00B262EF"/>
    <w:rsid w:val="00B26771"/>
    <w:rsid w:val="00B27A93"/>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1D06"/>
    <w:rsid w:val="00B42135"/>
    <w:rsid w:val="00B423A6"/>
    <w:rsid w:val="00B43E7E"/>
    <w:rsid w:val="00B4421C"/>
    <w:rsid w:val="00B446C6"/>
    <w:rsid w:val="00B446EA"/>
    <w:rsid w:val="00B450F5"/>
    <w:rsid w:val="00B5033D"/>
    <w:rsid w:val="00B5154E"/>
    <w:rsid w:val="00B517A4"/>
    <w:rsid w:val="00B5339C"/>
    <w:rsid w:val="00B54C98"/>
    <w:rsid w:val="00B54FB5"/>
    <w:rsid w:val="00B556E9"/>
    <w:rsid w:val="00B55870"/>
    <w:rsid w:val="00B568CE"/>
    <w:rsid w:val="00B5779C"/>
    <w:rsid w:val="00B57A92"/>
    <w:rsid w:val="00B6054F"/>
    <w:rsid w:val="00B6095D"/>
    <w:rsid w:val="00B62022"/>
    <w:rsid w:val="00B62788"/>
    <w:rsid w:val="00B630A1"/>
    <w:rsid w:val="00B64601"/>
    <w:rsid w:val="00B67623"/>
    <w:rsid w:val="00B67958"/>
    <w:rsid w:val="00B70675"/>
    <w:rsid w:val="00B70A27"/>
    <w:rsid w:val="00B72C04"/>
    <w:rsid w:val="00B73AA3"/>
    <w:rsid w:val="00B73ABB"/>
    <w:rsid w:val="00B74A86"/>
    <w:rsid w:val="00B74C64"/>
    <w:rsid w:val="00B7533C"/>
    <w:rsid w:val="00B75452"/>
    <w:rsid w:val="00B75787"/>
    <w:rsid w:val="00B7624C"/>
    <w:rsid w:val="00B76B1E"/>
    <w:rsid w:val="00B76D0F"/>
    <w:rsid w:val="00B7729F"/>
    <w:rsid w:val="00B772B1"/>
    <w:rsid w:val="00B77335"/>
    <w:rsid w:val="00B77BF9"/>
    <w:rsid w:val="00B77FBB"/>
    <w:rsid w:val="00B80D83"/>
    <w:rsid w:val="00B810B1"/>
    <w:rsid w:val="00B838BC"/>
    <w:rsid w:val="00B84241"/>
    <w:rsid w:val="00B85B85"/>
    <w:rsid w:val="00B86116"/>
    <w:rsid w:val="00B86E9D"/>
    <w:rsid w:val="00B87905"/>
    <w:rsid w:val="00B90483"/>
    <w:rsid w:val="00B910A6"/>
    <w:rsid w:val="00B913F5"/>
    <w:rsid w:val="00B91985"/>
    <w:rsid w:val="00B91F0E"/>
    <w:rsid w:val="00B92BAF"/>
    <w:rsid w:val="00B92BF5"/>
    <w:rsid w:val="00B92F5E"/>
    <w:rsid w:val="00B93445"/>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23E1"/>
    <w:rsid w:val="00BA3EBE"/>
    <w:rsid w:val="00BA3F79"/>
    <w:rsid w:val="00BA5203"/>
    <w:rsid w:val="00BA5452"/>
    <w:rsid w:val="00BA6C22"/>
    <w:rsid w:val="00BB0015"/>
    <w:rsid w:val="00BB1077"/>
    <w:rsid w:val="00BB1A1E"/>
    <w:rsid w:val="00BB24B3"/>
    <w:rsid w:val="00BB26A6"/>
    <w:rsid w:val="00BB2F66"/>
    <w:rsid w:val="00BB402E"/>
    <w:rsid w:val="00BB4A4B"/>
    <w:rsid w:val="00BB4F10"/>
    <w:rsid w:val="00BB587C"/>
    <w:rsid w:val="00BB7B21"/>
    <w:rsid w:val="00BB7CB3"/>
    <w:rsid w:val="00BC02CF"/>
    <w:rsid w:val="00BC162B"/>
    <w:rsid w:val="00BC1859"/>
    <w:rsid w:val="00BC2797"/>
    <w:rsid w:val="00BC2DF5"/>
    <w:rsid w:val="00BC3C49"/>
    <w:rsid w:val="00BC40B6"/>
    <w:rsid w:val="00BC5225"/>
    <w:rsid w:val="00BC5747"/>
    <w:rsid w:val="00BC5F2F"/>
    <w:rsid w:val="00BC642A"/>
    <w:rsid w:val="00BC6A8D"/>
    <w:rsid w:val="00BC7608"/>
    <w:rsid w:val="00BC7F53"/>
    <w:rsid w:val="00BD04A4"/>
    <w:rsid w:val="00BD0D9D"/>
    <w:rsid w:val="00BD119D"/>
    <w:rsid w:val="00BD1C3C"/>
    <w:rsid w:val="00BD20CE"/>
    <w:rsid w:val="00BD2E19"/>
    <w:rsid w:val="00BD31A5"/>
    <w:rsid w:val="00BD32B6"/>
    <w:rsid w:val="00BD46C5"/>
    <w:rsid w:val="00BD4CBA"/>
    <w:rsid w:val="00BD5136"/>
    <w:rsid w:val="00BD65C7"/>
    <w:rsid w:val="00BD6BB5"/>
    <w:rsid w:val="00BD6F6C"/>
    <w:rsid w:val="00BD7B97"/>
    <w:rsid w:val="00BE032F"/>
    <w:rsid w:val="00BE10C6"/>
    <w:rsid w:val="00BE1C4D"/>
    <w:rsid w:val="00BE215E"/>
    <w:rsid w:val="00BE293A"/>
    <w:rsid w:val="00BE2F6B"/>
    <w:rsid w:val="00BE3148"/>
    <w:rsid w:val="00BE4FDF"/>
    <w:rsid w:val="00BE5906"/>
    <w:rsid w:val="00BE5B43"/>
    <w:rsid w:val="00BE69DE"/>
    <w:rsid w:val="00BF0567"/>
    <w:rsid w:val="00BF119D"/>
    <w:rsid w:val="00BF1396"/>
    <w:rsid w:val="00BF1832"/>
    <w:rsid w:val="00BF28D9"/>
    <w:rsid w:val="00BF3136"/>
    <w:rsid w:val="00BF3490"/>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824"/>
    <w:rsid w:val="00C05DCA"/>
    <w:rsid w:val="00C07B93"/>
    <w:rsid w:val="00C10125"/>
    <w:rsid w:val="00C10CF5"/>
    <w:rsid w:val="00C11E6C"/>
    <w:rsid w:val="00C12506"/>
    <w:rsid w:val="00C1361A"/>
    <w:rsid w:val="00C13B6F"/>
    <w:rsid w:val="00C1446D"/>
    <w:rsid w:val="00C159E0"/>
    <w:rsid w:val="00C17A60"/>
    <w:rsid w:val="00C17A72"/>
    <w:rsid w:val="00C17E1B"/>
    <w:rsid w:val="00C20BB2"/>
    <w:rsid w:val="00C21653"/>
    <w:rsid w:val="00C21A5C"/>
    <w:rsid w:val="00C22B0E"/>
    <w:rsid w:val="00C25603"/>
    <w:rsid w:val="00C26195"/>
    <w:rsid w:val="00C269CC"/>
    <w:rsid w:val="00C26C49"/>
    <w:rsid w:val="00C272FC"/>
    <w:rsid w:val="00C27479"/>
    <w:rsid w:val="00C306B0"/>
    <w:rsid w:val="00C30718"/>
    <w:rsid w:val="00C3166B"/>
    <w:rsid w:val="00C316D2"/>
    <w:rsid w:val="00C3285D"/>
    <w:rsid w:val="00C33804"/>
    <w:rsid w:val="00C343E5"/>
    <w:rsid w:val="00C34650"/>
    <w:rsid w:val="00C348C5"/>
    <w:rsid w:val="00C34B0D"/>
    <w:rsid w:val="00C35163"/>
    <w:rsid w:val="00C35DEA"/>
    <w:rsid w:val="00C365AB"/>
    <w:rsid w:val="00C36DB8"/>
    <w:rsid w:val="00C371B7"/>
    <w:rsid w:val="00C416A3"/>
    <w:rsid w:val="00C41B18"/>
    <w:rsid w:val="00C41C3E"/>
    <w:rsid w:val="00C43EBE"/>
    <w:rsid w:val="00C45089"/>
    <w:rsid w:val="00C477A5"/>
    <w:rsid w:val="00C47C11"/>
    <w:rsid w:val="00C47F4C"/>
    <w:rsid w:val="00C50231"/>
    <w:rsid w:val="00C506A8"/>
    <w:rsid w:val="00C517B3"/>
    <w:rsid w:val="00C51934"/>
    <w:rsid w:val="00C51A56"/>
    <w:rsid w:val="00C5281A"/>
    <w:rsid w:val="00C53108"/>
    <w:rsid w:val="00C537B7"/>
    <w:rsid w:val="00C53EAF"/>
    <w:rsid w:val="00C54E1A"/>
    <w:rsid w:val="00C554E1"/>
    <w:rsid w:val="00C56540"/>
    <w:rsid w:val="00C567A4"/>
    <w:rsid w:val="00C56FB9"/>
    <w:rsid w:val="00C57F79"/>
    <w:rsid w:val="00C600B1"/>
    <w:rsid w:val="00C605A4"/>
    <w:rsid w:val="00C60B67"/>
    <w:rsid w:val="00C60F02"/>
    <w:rsid w:val="00C62D66"/>
    <w:rsid w:val="00C6301D"/>
    <w:rsid w:val="00C63187"/>
    <w:rsid w:val="00C6335B"/>
    <w:rsid w:val="00C63ED1"/>
    <w:rsid w:val="00C6438C"/>
    <w:rsid w:val="00C676B0"/>
    <w:rsid w:val="00C67C95"/>
    <w:rsid w:val="00C709BC"/>
    <w:rsid w:val="00C70B9E"/>
    <w:rsid w:val="00C71D33"/>
    <w:rsid w:val="00C72611"/>
    <w:rsid w:val="00C72A20"/>
    <w:rsid w:val="00C73447"/>
    <w:rsid w:val="00C73E15"/>
    <w:rsid w:val="00C74D02"/>
    <w:rsid w:val="00C75D1C"/>
    <w:rsid w:val="00C76A4F"/>
    <w:rsid w:val="00C76B2A"/>
    <w:rsid w:val="00C7729C"/>
    <w:rsid w:val="00C803FD"/>
    <w:rsid w:val="00C80EFB"/>
    <w:rsid w:val="00C81864"/>
    <w:rsid w:val="00C81B7C"/>
    <w:rsid w:val="00C8325C"/>
    <w:rsid w:val="00C83749"/>
    <w:rsid w:val="00C8432F"/>
    <w:rsid w:val="00C85CB6"/>
    <w:rsid w:val="00C8677E"/>
    <w:rsid w:val="00C867DD"/>
    <w:rsid w:val="00C86C30"/>
    <w:rsid w:val="00C87DE9"/>
    <w:rsid w:val="00C9023A"/>
    <w:rsid w:val="00C902D4"/>
    <w:rsid w:val="00C90AB1"/>
    <w:rsid w:val="00C90DAB"/>
    <w:rsid w:val="00C92020"/>
    <w:rsid w:val="00C92250"/>
    <w:rsid w:val="00C923B3"/>
    <w:rsid w:val="00C929BE"/>
    <w:rsid w:val="00C93C7A"/>
    <w:rsid w:val="00C94003"/>
    <w:rsid w:val="00C949F1"/>
    <w:rsid w:val="00C94DD1"/>
    <w:rsid w:val="00C94F07"/>
    <w:rsid w:val="00C952E2"/>
    <w:rsid w:val="00C96BA3"/>
    <w:rsid w:val="00C96ECB"/>
    <w:rsid w:val="00CA0D23"/>
    <w:rsid w:val="00CA1B26"/>
    <w:rsid w:val="00CA1F08"/>
    <w:rsid w:val="00CA2110"/>
    <w:rsid w:val="00CA2A58"/>
    <w:rsid w:val="00CA2FD1"/>
    <w:rsid w:val="00CA42F4"/>
    <w:rsid w:val="00CA466F"/>
    <w:rsid w:val="00CA4D0A"/>
    <w:rsid w:val="00CA54F1"/>
    <w:rsid w:val="00CA5CEA"/>
    <w:rsid w:val="00CB024E"/>
    <w:rsid w:val="00CB03F8"/>
    <w:rsid w:val="00CB18E6"/>
    <w:rsid w:val="00CB1C48"/>
    <w:rsid w:val="00CB1CE5"/>
    <w:rsid w:val="00CB24A1"/>
    <w:rsid w:val="00CB24FF"/>
    <w:rsid w:val="00CB298E"/>
    <w:rsid w:val="00CB38A7"/>
    <w:rsid w:val="00CB39EF"/>
    <w:rsid w:val="00CB430B"/>
    <w:rsid w:val="00CB4C3B"/>
    <w:rsid w:val="00CB50F6"/>
    <w:rsid w:val="00CB661B"/>
    <w:rsid w:val="00CB698B"/>
    <w:rsid w:val="00CB71D3"/>
    <w:rsid w:val="00CB7759"/>
    <w:rsid w:val="00CC0579"/>
    <w:rsid w:val="00CC1196"/>
    <w:rsid w:val="00CC1229"/>
    <w:rsid w:val="00CC1712"/>
    <w:rsid w:val="00CC1894"/>
    <w:rsid w:val="00CC2B44"/>
    <w:rsid w:val="00CC2CB4"/>
    <w:rsid w:val="00CC3322"/>
    <w:rsid w:val="00CC43CE"/>
    <w:rsid w:val="00CC4DE8"/>
    <w:rsid w:val="00CC52F2"/>
    <w:rsid w:val="00CC5342"/>
    <w:rsid w:val="00CC5431"/>
    <w:rsid w:val="00CC707B"/>
    <w:rsid w:val="00CC7321"/>
    <w:rsid w:val="00CC7D34"/>
    <w:rsid w:val="00CC7F14"/>
    <w:rsid w:val="00CD09CD"/>
    <w:rsid w:val="00CD12E1"/>
    <w:rsid w:val="00CD160C"/>
    <w:rsid w:val="00CD1952"/>
    <w:rsid w:val="00CD23AE"/>
    <w:rsid w:val="00CD264C"/>
    <w:rsid w:val="00CD2D14"/>
    <w:rsid w:val="00CD329A"/>
    <w:rsid w:val="00CD364F"/>
    <w:rsid w:val="00CD4695"/>
    <w:rsid w:val="00CD493E"/>
    <w:rsid w:val="00CD4F69"/>
    <w:rsid w:val="00CD67F0"/>
    <w:rsid w:val="00CD6A31"/>
    <w:rsid w:val="00CD7F39"/>
    <w:rsid w:val="00CE00DC"/>
    <w:rsid w:val="00CE0E87"/>
    <w:rsid w:val="00CE155F"/>
    <w:rsid w:val="00CE1F27"/>
    <w:rsid w:val="00CE2A0B"/>
    <w:rsid w:val="00CE338F"/>
    <w:rsid w:val="00CE3D63"/>
    <w:rsid w:val="00CE47D2"/>
    <w:rsid w:val="00CE4FCA"/>
    <w:rsid w:val="00CE595F"/>
    <w:rsid w:val="00CE5BC8"/>
    <w:rsid w:val="00CE5DBA"/>
    <w:rsid w:val="00CE60A6"/>
    <w:rsid w:val="00CE6503"/>
    <w:rsid w:val="00CE740E"/>
    <w:rsid w:val="00CF04FB"/>
    <w:rsid w:val="00CF0695"/>
    <w:rsid w:val="00CF0C9A"/>
    <w:rsid w:val="00CF18FB"/>
    <w:rsid w:val="00CF1DF8"/>
    <w:rsid w:val="00CF411A"/>
    <w:rsid w:val="00CF42F2"/>
    <w:rsid w:val="00CF4487"/>
    <w:rsid w:val="00CF47C0"/>
    <w:rsid w:val="00CF57A1"/>
    <w:rsid w:val="00CF6183"/>
    <w:rsid w:val="00CF68B9"/>
    <w:rsid w:val="00CF7CC3"/>
    <w:rsid w:val="00D00AED"/>
    <w:rsid w:val="00D01C38"/>
    <w:rsid w:val="00D0229B"/>
    <w:rsid w:val="00D02C99"/>
    <w:rsid w:val="00D02E14"/>
    <w:rsid w:val="00D03D23"/>
    <w:rsid w:val="00D0427A"/>
    <w:rsid w:val="00D0434D"/>
    <w:rsid w:val="00D0468A"/>
    <w:rsid w:val="00D059BC"/>
    <w:rsid w:val="00D05BC0"/>
    <w:rsid w:val="00D0659A"/>
    <w:rsid w:val="00D0701F"/>
    <w:rsid w:val="00D072D3"/>
    <w:rsid w:val="00D079E1"/>
    <w:rsid w:val="00D11829"/>
    <w:rsid w:val="00D11845"/>
    <w:rsid w:val="00D11B80"/>
    <w:rsid w:val="00D11D57"/>
    <w:rsid w:val="00D124F8"/>
    <w:rsid w:val="00D13694"/>
    <w:rsid w:val="00D150C7"/>
    <w:rsid w:val="00D167A0"/>
    <w:rsid w:val="00D17D3B"/>
    <w:rsid w:val="00D2194D"/>
    <w:rsid w:val="00D22041"/>
    <w:rsid w:val="00D222CB"/>
    <w:rsid w:val="00D22A9B"/>
    <w:rsid w:val="00D234AE"/>
    <w:rsid w:val="00D23EF6"/>
    <w:rsid w:val="00D24D53"/>
    <w:rsid w:val="00D24D9D"/>
    <w:rsid w:val="00D26698"/>
    <w:rsid w:val="00D26B4C"/>
    <w:rsid w:val="00D27074"/>
    <w:rsid w:val="00D27BFE"/>
    <w:rsid w:val="00D27DD7"/>
    <w:rsid w:val="00D31F75"/>
    <w:rsid w:val="00D32881"/>
    <w:rsid w:val="00D32D8C"/>
    <w:rsid w:val="00D32E82"/>
    <w:rsid w:val="00D333FA"/>
    <w:rsid w:val="00D3413F"/>
    <w:rsid w:val="00D34FFE"/>
    <w:rsid w:val="00D355B9"/>
    <w:rsid w:val="00D36839"/>
    <w:rsid w:val="00D36C60"/>
    <w:rsid w:val="00D4048C"/>
    <w:rsid w:val="00D42A1C"/>
    <w:rsid w:val="00D439AE"/>
    <w:rsid w:val="00D43B02"/>
    <w:rsid w:val="00D43CF0"/>
    <w:rsid w:val="00D43F2F"/>
    <w:rsid w:val="00D44E5E"/>
    <w:rsid w:val="00D4583F"/>
    <w:rsid w:val="00D45A01"/>
    <w:rsid w:val="00D45D60"/>
    <w:rsid w:val="00D461C9"/>
    <w:rsid w:val="00D468D7"/>
    <w:rsid w:val="00D46D7F"/>
    <w:rsid w:val="00D47BC4"/>
    <w:rsid w:val="00D47F4C"/>
    <w:rsid w:val="00D50B7D"/>
    <w:rsid w:val="00D50CA1"/>
    <w:rsid w:val="00D52FCB"/>
    <w:rsid w:val="00D53CC8"/>
    <w:rsid w:val="00D54498"/>
    <w:rsid w:val="00D546B6"/>
    <w:rsid w:val="00D54727"/>
    <w:rsid w:val="00D54A08"/>
    <w:rsid w:val="00D56204"/>
    <w:rsid w:val="00D564EF"/>
    <w:rsid w:val="00D56E4D"/>
    <w:rsid w:val="00D57D0D"/>
    <w:rsid w:val="00D60F7C"/>
    <w:rsid w:val="00D6199D"/>
    <w:rsid w:val="00D621A3"/>
    <w:rsid w:val="00D627AA"/>
    <w:rsid w:val="00D62C8B"/>
    <w:rsid w:val="00D63311"/>
    <w:rsid w:val="00D6369B"/>
    <w:rsid w:val="00D64C41"/>
    <w:rsid w:val="00D6539F"/>
    <w:rsid w:val="00D6564A"/>
    <w:rsid w:val="00D65BE2"/>
    <w:rsid w:val="00D661C0"/>
    <w:rsid w:val="00D66EBB"/>
    <w:rsid w:val="00D674ED"/>
    <w:rsid w:val="00D67A86"/>
    <w:rsid w:val="00D67D17"/>
    <w:rsid w:val="00D67E7F"/>
    <w:rsid w:val="00D70E00"/>
    <w:rsid w:val="00D71824"/>
    <w:rsid w:val="00D71BD6"/>
    <w:rsid w:val="00D72595"/>
    <w:rsid w:val="00D72639"/>
    <w:rsid w:val="00D75C7F"/>
    <w:rsid w:val="00D76935"/>
    <w:rsid w:val="00D77265"/>
    <w:rsid w:val="00D772F9"/>
    <w:rsid w:val="00D77822"/>
    <w:rsid w:val="00D801DF"/>
    <w:rsid w:val="00D808F1"/>
    <w:rsid w:val="00D80F16"/>
    <w:rsid w:val="00D812D9"/>
    <w:rsid w:val="00D824E1"/>
    <w:rsid w:val="00D82BB8"/>
    <w:rsid w:val="00D82E4F"/>
    <w:rsid w:val="00D83675"/>
    <w:rsid w:val="00D83791"/>
    <w:rsid w:val="00D86616"/>
    <w:rsid w:val="00D86883"/>
    <w:rsid w:val="00D86B89"/>
    <w:rsid w:val="00D86DAA"/>
    <w:rsid w:val="00D90AEF"/>
    <w:rsid w:val="00D91032"/>
    <w:rsid w:val="00D91207"/>
    <w:rsid w:val="00D916D4"/>
    <w:rsid w:val="00D92C0D"/>
    <w:rsid w:val="00D93BF7"/>
    <w:rsid w:val="00D95182"/>
    <w:rsid w:val="00D9546F"/>
    <w:rsid w:val="00D9685E"/>
    <w:rsid w:val="00D9769C"/>
    <w:rsid w:val="00D97C82"/>
    <w:rsid w:val="00DA0604"/>
    <w:rsid w:val="00DA1391"/>
    <w:rsid w:val="00DA13C5"/>
    <w:rsid w:val="00DA14DB"/>
    <w:rsid w:val="00DA15E5"/>
    <w:rsid w:val="00DA22A7"/>
    <w:rsid w:val="00DA234C"/>
    <w:rsid w:val="00DA2BC5"/>
    <w:rsid w:val="00DA4781"/>
    <w:rsid w:val="00DA4CB9"/>
    <w:rsid w:val="00DA5063"/>
    <w:rsid w:val="00DA520C"/>
    <w:rsid w:val="00DA5244"/>
    <w:rsid w:val="00DA566E"/>
    <w:rsid w:val="00DA73C5"/>
    <w:rsid w:val="00DA7C64"/>
    <w:rsid w:val="00DB0A70"/>
    <w:rsid w:val="00DB0BDA"/>
    <w:rsid w:val="00DB2272"/>
    <w:rsid w:val="00DB2BB7"/>
    <w:rsid w:val="00DB3107"/>
    <w:rsid w:val="00DB324A"/>
    <w:rsid w:val="00DB347A"/>
    <w:rsid w:val="00DB3505"/>
    <w:rsid w:val="00DB3BE1"/>
    <w:rsid w:val="00DB4105"/>
    <w:rsid w:val="00DB4727"/>
    <w:rsid w:val="00DB4C25"/>
    <w:rsid w:val="00DB518C"/>
    <w:rsid w:val="00DB5556"/>
    <w:rsid w:val="00DB5641"/>
    <w:rsid w:val="00DB72A2"/>
    <w:rsid w:val="00DB734E"/>
    <w:rsid w:val="00DC1F2E"/>
    <w:rsid w:val="00DC4209"/>
    <w:rsid w:val="00DC4C21"/>
    <w:rsid w:val="00DC4CC6"/>
    <w:rsid w:val="00DC4F62"/>
    <w:rsid w:val="00DC7F4B"/>
    <w:rsid w:val="00DD1151"/>
    <w:rsid w:val="00DD19E2"/>
    <w:rsid w:val="00DD1A52"/>
    <w:rsid w:val="00DD5021"/>
    <w:rsid w:val="00DD52FA"/>
    <w:rsid w:val="00DD53A6"/>
    <w:rsid w:val="00DD5E8D"/>
    <w:rsid w:val="00DD61D8"/>
    <w:rsid w:val="00DD650A"/>
    <w:rsid w:val="00DD6E0C"/>
    <w:rsid w:val="00DD7202"/>
    <w:rsid w:val="00DE1F49"/>
    <w:rsid w:val="00DE37FD"/>
    <w:rsid w:val="00DE6069"/>
    <w:rsid w:val="00DE660F"/>
    <w:rsid w:val="00DE728E"/>
    <w:rsid w:val="00DE7C33"/>
    <w:rsid w:val="00DF0174"/>
    <w:rsid w:val="00DF05B0"/>
    <w:rsid w:val="00DF130A"/>
    <w:rsid w:val="00DF16B9"/>
    <w:rsid w:val="00DF1B90"/>
    <w:rsid w:val="00DF34BA"/>
    <w:rsid w:val="00DF585D"/>
    <w:rsid w:val="00E00652"/>
    <w:rsid w:val="00E00875"/>
    <w:rsid w:val="00E01129"/>
    <w:rsid w:val="00E0134F"/>
    <w:rsid w:val="00E0160F"/>
    <w:rsid w:val="00E0177C"/>
    <w:rsid w:val="00E01CD8"/>
    <w:rsid w:val="00E01CF0"/>
    <w:rsid w:val="00E0277F"/>
    <w:rsid w:val="00E029A4"/>
    <w:rsid w:val="00E033DB"/>
    <w:rsid w:val="00E035A2"/>
    <w:rsid w:val="00E042F7"/>
    <w:rsid w:val="00E04311"/>
    <w:rsid w:val="00E0496C"/>
    <w:rsid w:val="00E055D2"/>
    <w:rsid w:val="00E05D39"/>
    <w:rsid w:val="00E068AE"/>
    <w:rsid w:val="00E0723E"/>
    <w:rsid w:val="00E108AA"/>
    <w:rsid w:val="00E10BE4"/>
    <w:rsid w:val="00E110D8"/>
    <w:rsid w:val="00E114D7"/>
    <w:rsid w:val="00E11B6F"/>
    <w:rsid w:val="00E12A59"/>
    <w:rsid w:val="00E12ED0"/>
    <w:rsid w:val="00E13571"/>
    <w:rsid w:val="00E15232"/>
    <w:rsid w:val="00E17707"/>
    <w:rsid w:val="00E1792C"/>
    <w:rsid w:val="00E20467"/>
    <w:rsid w:val="00E208A2"/>
    <w:rsid w:val="00E21258"/>
    <w:rsid w:val="00E21F84"/>
    <w:rsid w:val="00E22A8E"/>
    <w:rsid w:val="00E22B79"/>
    <w:rsid w:val="00E237D0"/>
    <w:rsid w:val="00E239E4"/>
    <w:rsid w:val="00E23CBC"/>
    <w:rsid w:val="00E23F0F"/>
    <w:rsid w:val="00E24621"/>
    <w:rsid w:val="00E25F19"/>
    <w:rsid w:val="00E268CA"/>
    <w:rsid w:val="00E26D96"/>
    <w:rsid w:val="00E30C70"/>
    <w:rsid w:val="00E3276F"/>
    <w:rsid w:val="00E329CA"/>
    <w:rsid w:val="00E33154"/>
    <w:rsid w:val="00E3327E"/>
    <w:rsid w:val="00E33A40"/>
    <w:rsid w:val="00E3478B"/>
    <w:rsid w:val="00E351CB"/>
    <w:rsid w:val="00E360E2"/>
    <w:rsid w:val="00E360F2"/>
    <w:rsid w:val="00E4070B"/>
    <w:rsid w:val="00E40A1E"/>
    <w:rsid w:val="00E40C10"/>
    <w:rsid w:val="00E41EAA"/>
    <w:rsid w:val="00E442CA"/>
    <w:rsid w:val="00E44B5E"/>
    <w:rsid w:val="00E44D80"/>
    <w:rsid w:val="00E4636D"/>
    <w:rsid w:val="00E466BC"/>
    <w:rsid w:val="00E46B7A"/>
    <w:rsid w:val="00E46E0D"/>
    <w:rsid w:val="00E46FEE"/>
    <w:rsid w:val="00E505A4"/>
    <w:rsid w:val="00E51BCB"/>
    <w:rsid w:val="00E51FDC"/>
    <w:rsid w:val="00E5205E"/>
    <w:rsid w:val="00E523FC"/>
    <w:rsid w:val="00E5287E"/>
    <w:rsid w:val="00E53544"/>
    <w:rsid w:val="00E537BB"/>
    <w:rsid w:val="00E55198"/>
    <w:rsid w:val="00E5698D"/>
    <w:rsid w:val="00E57631"/>
    <w:rsid w:val="00E60C93"/>
    <w:rsid w:val="00E61970"/>
    <w:rsid w:val="00E62A13"/>
    <w:rsid w:val="00E64C8A"/>
    <w:rsid w:val="00E6558C"/>
    <w:rsid w:val="00E66BF3"/>
    <w:rsid w:val="00E67EBA"/>
    <w:rsid w:val="00E7056D"/>
    <w:rsid w:val="00E722FC"/>
    <w:rsid w:val="00E724E1"/>
    <w:rsid w:val="00E72783"/>
    <w:rsid w:val="00E733E7"/>
    <w:rsid w:val="00E73511"/>
    <w:rsid w:val="00E73A7A"/>
    <w:rsid w:val="00E7449C"/>
    <w:rsid w:val="00E74B29"/>
    <w:rsid w:val="00E74D3D"/>
    <w:rsid w:val="00E75C5B"/>
    <w:rsid w:val="00E779AB"/>
    <w:rsid w:val="00E77D53"/>
    <w:rsid w:val="00E80626"/>
    <w:rsid w:val="00E80DE6"/>
    <w:rsid w:val="00E81785"/>
    <w:rsid w:val="00E81B64"/>
    <w:rsid w:val="00E81E7A"/>
    <w:rsid w:val="00E82549"/>
    <w:rsid w:val="00E82797"/>
    <w:rsid w:val="00E83B53"/>
    <w:rsid w:val="00E83C22"/>
    <w:rsid w:val="00E848F1"/>
    <w:rsid w:val="00E85691"/>
    <w:rsid w:val="00E901ED"/>
    <w:rsid w:val="00E904C9"/>
    <w:rsid w:val="00E90519"/>
    <w:rsid w:val="00E90EA3"/>
    <w:rsid w:val="00E915A0"/>
    <w:rsid w:val="00E91989"/>
    <w:rsid w:val="00E922C5"/>
    <w:rsid w:val="00E92567"/>
    <w:rsid w:val="00E927F3"/>
    <w:rsid w:val="00E92860"/>
    <w:rsid w:val="00E928FD"/>
    <w:rsid w:val="00E92C2A"/>
    <w:rsid w:val="00E92E57"/>
    <w:rsid w:val="00E9671E"/>
    <w:rsid w:val="00E96F8F"/>
    <w:rsid w:val="00E971D4"/>
    <w:rsid w:val="00E97980"/>
    <w:rsid w:val="00EA17DB"/>
    <w:rsid w:val="00EA1A0F"/>
    <w:rsid w:val="00EA1C41"/>
    <w:rsid w:val="00EA247A"/>
    <w:rsid w:val="00EA28AC"/>
    <w:rsid w:val="00EA4AD6"/>
    <w:rsid w:val="00EA5000"/>
    <w:rsid w:val="00EA641F"/>
    <w:rsid w:val="00EA6F28"/>
    <w:rsid w:val="00EA7B46"/>
    <w:rsid w:val="00EB009E"/>
    <w:rsid w:val="00EB01D0"/>
    <w:rsid w:val="00EB0C1D"/>
    <w:rsid w:val="00EB10CC"/>
    <w:rsid w:val="00EB2379"/>
    <w:rsid w:val="00EB242C"/>
    <w:rsid w:val="00EB267A"/>
    <w:rsid w:val="00EB335F"/>
    <w:rsid w:val="00EB4322"/>
    <w:rsid w:val="00EB4C77"/>
    <w:rsid w:val="00EB4D2E"/>
    <w:rsid w:val="00EB5573"/>
    <w:rsid w:val="00EB578E"/>
    <w:rsid w:val="00EB6D95"/>
    <w:rsid w:val="00EB72D2"/>
    <w:rsid w:val="00EB7645"/>
    <w:rsid w:val="00EC0BE9"/>
    <w:rsid w:val="00EC0E64"/>
    <w:rsid w:val="00EC1714"/>
    <w:rsid w:val="00EC1E8B"/>
    <w:rsid w:val="00EC39F3"/>
    <w:rsid w:val="00EC3CF5"/>
    <w:rsid w:val="00EC44A8"/>
    <w:rsid w:val="00EC46AD"/>
    <w:rsid w:val="00EC4BF6"/>
    <w:rsid w:val="00EC5CE3"/>
    <w:rsid w:val="00EC7609"/>
    <w:rsid w:val="00EC77F2"/>
    <w:rsid w:val="00EC7B22"/>
    <w:rsid w:val="00ED144E"/>
    <w:rsid w:val="00ED1951"/>
    <w:rsid w:val="00ED27FC"/>
    <w:rsid w:val="00ED36CD"/>
    <w:rsid w:val="00ED3B43"/>
    <w:rsid w:val="00ED61CF"/>
    <w:rsid w:val="00ED6A0E"/>
    <w:rsid w:val="00ED6B77"/>
    <w:rsid w:val="00ED6FEA"/>
    <w:rsid w:val="00ED74E6"/>
    <w:rsid w:val="00ED7605"/>
    <w:rsid w:val="00EE008B"/>
    <w:rsid w:val="00EE0AF4"/>
    <w:rsid w:val="00EE16C0"/>
    <w:rsid w:val="00EE16D0"/>
    <w:rsid w:val="00EE246B"/>
    <w:rsid w:val="00EE2EA4"/>
    <w:rsid w:val="00EE3B6E"/>
    <w:rsid w:val="00EE443F"/>
    <w:rsid w:val="00EE4674"/>
    <w:rsid w:val="00EE48C3"/>
    <w:rsid w:val="00EE4C65"/>
    <w:rsid w:val="00EE5B31"/>
    <w:rsid w:val="00EE5F4A"/>
    <w:rsid w:val="00EE64D5"/>
    <w:rsid w:val="00EE6CA0"/>
    <w:rsid w:val="00EE7E51"/>
    <w:rsid w:val="00EF1DFF"/>
    <w:rsid w:val="00EF1EB5"/>
    <w:rsid w:val="00EF2985"/>
    <w:rsid w:val="00EF307E"/>
    <w:rsid w:val="00EF38C0"/>
    <w:rsid w:val="00EF3AF6"/>
    <w:rsid w:val="00EF3CD4"/>
    <w:rsid w:val="00EF4099"/>
    <w:rsid w:val="00EF45E2"/>
    <w:rsid w:val="00EF4FE7"/>
    <w:rsid w:val="00EF5353"/>
    <w:rsid w:val="00EF57CF"/>
    <w:rsid w:val="00EF615A"/>
    <w:rsid w:val="00EF6333"/>
    <w:rsid w:val="00EF6B9A"/>
    <w:rsid w:val="00EF7154"/>
    <w:rsid w:val="00F01B20"/>
    <w:rsid w:val="00F036E8"/>
    <w:rsid w:val="00F03B81"/>
    <w:rsid w:val="00F055BA"/>
    <w:rsid w:val="00F05C51"/>
    <w:rsid w:val="00F0652D"/>
    <w:rsid w:val="00F072DD"/>
    <w:rsid w:val="00F075F0"/>
    <w:rsid w:val="00F07709"/>
    <w:rsid w:val="00F07FD6"/>
    <w:rsid w:val="00F11A45"/>
    <w:rsid w:val="00F13A08"/>
    <w:rsid w:val="00F13A75"/>
    <w:rsid w:val="00F164DF"/>
    <w:rsid w:val="00F167D9"/>
    <w:rsid w:val="00F1697E"/>
    <w:rsid w:val="00F17331"/>
    <w:rsid w:val="00F17D61"/>
    <w:rsid w:val="00F208C6"/>
    <w:rsid w:val="00F21508"/>
    <w:rsid w:val="00F2273C"/>
    <w:rsid w:val="00F2352F"/>
    <w:rsid w:val="00F23CA2"/>
    <w:rsid w:val="00F23FD4"/>
    <w:rsid w:val="00F2507E"/>
    <w:rsid w:val="00F25A3A"/>
    <w:rsid w:val="00F26081"/>
    <w:rsid w:val="00F26639"/>
    <w:rsid w:val="00F2707B"/>
    <w:rsid w:val="00F27B45"/>
    <w:rsid w:val="00F30F35"/>
    <w:rsid w:val="00F31EC8"/>
    <w:rsid w:val="00F35196"/>
    <w:rsid w:val="00F3603D"/>
    <w:rsid w:val="00F36AC5"/>
    <w:rsid w:val="00F36C50"/>
    <w:rsid w:val="00F37F12"/>
    <w:rsid w:val="00F37FFE"/>
    <w:rsid w:val="00F40212"/>
    <w:rsid w:val="00F40624"/>
    <w:rsid w:val="00F40636"/>
    <w:rsid w:val="00F41554"/>
    <w:rsid w:val="00F41E0B"/>
    <w:rsid w:val="00F42F9C"/>
    <w:rsid w:val="00F452FB"/>
    <w:rsid w:val="00F45F9C"/>
    <w:rsid w:val="00F460BA"/>
    <w:rsid w:val="00F46BD6"/>
    <w:rsid w:val="00F4783E"/>
    <w:rsid w:val="00F50153"/>
    <w:rsid w:val="00F503B9"/>
    <w:rsid w:val="00F50B92"/>
    <w:rsid w:val="00F51DDF"/>
    <w:rsid w:val="00F53E28"/>
    <w:rsid w:val="00F53FC7"/>
    <w:rsid w:val="00F54447"/>
    <w:rsid w:val="00F55502"/>
    <w:rsid w:val="00F55ED3"/>
    <w:rsid w:val="00F5696A"/>
    <w:rsid w:val="00F56BE8"/>
    <w:rsid w:val="00F57280"/>
    <w:rsid w:val="00F572CE"/>
    <w:rsid w:val="00F573C3"/>
    <w:rsid w:val="00F57ACF"/>
    <w:rsid w:val="00F609EF"/>
    <w:rsid w:val="00F61531"/>
    <w:rsid w:val="00F616E5"/>
    <w:rsid w:val="00F6178A"/>
    <w:rsid w:val="00F6253F"/>
    <w:rsid w:val="00F62EF4"/>
    <w:rsid w:val="00F630C0"/>
    <w:rsid w:val="00F63E1F"/>
    <w:rsid w:val="00F65901"/>
    <w:rsid w:val="00F675B0"/>
    <w:rsid w:val="00F70657"/>
    <w:rsid w:val="00F71B8C"/>
    <w:rsid w:val="00F71E4E"/>
    <w:rsid w:val="00F72299"/>
    <w:rsid w:val="00F726A7"/>
    <w:rsid w:val="00F728E4"/>
    <w:rsid w:val="00F72A5F"/>
    <w:rsid w:val="00F72D55"/>
    <w:rsid w:val="00F732A9"/>
    <w:rsid w:val="00F738F4"/>
    <w:rsid w:val="00F74694"/>
    <w:rsid w:val="00F76BC3"/>
    <w:rsid w:val="00F771AF"/>
    <w:rsid w:val="00F77856"/>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5F"/>
    <w:rsid w:val="00F9316E"/>
    <w:rsid w:val="00F93799"/>
    <w:rsid w:val="00F93B22"/>
    <w:rsid w:val="00F93B8C"/>
    <w:rsid w:val="00F93EF0"/>
    <w:rsid w:val="00F95008"/>
    <w:rsid w:val="00F964F7"/>
    <w:rsid w:val="00F9656A"/>
    <w:rsid w:val="00F969B1"/>
    <w:rsid w:val="00FA00D4"/>
    <w:rsid w:val="00FA0E2E"/>
    <w:rsid w:val="00FA1052"/>
    <w:rsid w:val="00FA1574"/>
    <w:rsid w:val="00FA1748"/>
    <w:rsid w:val="00FA1DD4"/>
    <w:rsid w:val="00FA2CD4"/>
    <w:rsid w:val="00FA4EF2"/>
    <w:rsid w:val="00FA53A9"/>
    <w:rsid w:val="00FA57BC"/>
    <w:rsid w:val="00FA61A9"/>
    <w:rsid w:val="00FA671A"/>
    <w:rsid w:val="00FA7F6F"/>
    <w:rsid w:val="00FB009E"/>
    <w:rsid w:val="00FB0DB0"/>
    <w:rsid w:val="00FB0E96"/>
    <w:rsid w:val="00FB4681"/>
    <w:rsid w:val="00FB4AD3"/>
    <w:rsid w:val="00FB4FA0"/>
    <w:rsid w:val="00FB5C73"/>
    <w:rsid w:val="00FB659C"/>
    <w:rsid w:val="00FB6812"/>
    <w:rsid w:val="00FB6860"/>
    <w:rsid w:val="00FB6E16"/>
    <w:rsid w:val="00FB78B1"/>
    <w:rsid w:val="00FB7A6E"/>
    <w:rsid w:val="00FB7E6B"/>
    <w:rsid w:val="00FC0649"/>
    <w:rsid w:val="00FC0AAD"/>
    <w:rsid w:val="00FC0C61"/>
    <w:rsid w:val="00FC0CD0"/>
    <w:rsid w:val="00FC0DF8"/>
    <w:rsid w:val="00FC0F22"/>
    <w:rsid w:val="00FC23ED"/>
    <w:rsid w:val="00FC36ED"/>
    <w:rsid w:val="00FC4791"/>
    <w:rsid w:val="00FC4F73"/>
    <w:rsid w:val="00FC6CA8"/>
    <w:rsid w:val="00FC70A2"/>
    <w:rsid w:val="00FC738C"/>
    <w:rsid w:val="00FC74BC"/>
    <w:rsid w:val="00FD19D1"/>
    <w:rsid w:val="00FD2FEE"/>
    <w:rsid w:val="00FD3181"/>
    <w:rsid w:val="00FD41CE"/>
    <w:rsid w:val="00FD5053"/>
    <w:rsid w:val="00FD5147"/>
    <w:rsid w:val="00FD62C9"/>
    <w:rsid w:val="00FD6C72"/>
    <w:rsid w:val="00FE0C2E"/>
    <w:rsid w:val="00FE1883"/>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8DA5F"/>
  <w15:docId w15:val="{EAA88B0F-04D4-41F7-ABAA-5AA17DC0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965"/>
    <w:pPr>
      <w:spacing w:after="240"/>
    </w:pPr>
    <w:rPr>
      <w:rFonts w:eastAsia="SimSun"/>
      <w:sz w:val="22"/>
      <w:szCs w:val="22"/>
      <w:lang w:eastAsia="zh-CN"/>
    </w:rPr>
  </w:style>
  <w:style w:type="paragraph" w:styleId="Heading1">
    <w:name w:val="heading 1"/>
    <w:basedOn w:val="Normal"/>
    <w:next w:val="Normal"/>
    <w:link w:val="Heading1Char"/>
    <w:uiPriority w:val="9"/>
    <w:qFormat/>
    <w:rsid w:val="007211F2"/>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211F2"/>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7211F2"/>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7211F2"/>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04B07"/>
    <w:pPr>
      <w:keepNext/>
      <w:keepLines/>
      <w:spacing w:before="120" w:after="0"/>
      <w:outlineLvl w:val="4"/>
    </w:pPr>
    <w:rPr>
      <w:rFonts w:eastAsia="Times New Roman"/>
      <w:b/>
      <w:color w:val="365F91" w:themeColor="accent1" w:themeShade="BF"/>
      <w:sz w:val="24"/>
      <w:szCs w:val="24"/>
    </w:rPr>
  </w:style>
  <w:style w:type="paragraph" w:styleId="Heading6">
    <w:name w:val="heading 6"/>
    <w:basedOn w:val="Normal"/>
    <w:next w:val="Normal"/>
    <w:link w:val="Heading6Char"/>
    <w:uiPriority w:val="9"/>
    <w:unhideWhenUsed/>
    <w:qFormat/>
    <w:rsid w:val="007211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11F2"/>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7211F2"/>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7211F2"/>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7211F2"/>
    <w:pPr>
      <w:ind w:left="720"/>
    </w:pPr>
    <w:rPr>
      <w:rFonts w:ascii="Arial" w:eastAsia="Calibri" w:hAnsi="Arial"/>
      <w:lang w:eastAsia="en-US"/>
    </w:rPr>
  </w:style>
  <w:style w:type="paragraph" w:styleId="Header">
    <w:name w:val="header"/>
    <w:basedOn w:val="Normal"/>
    <w:link w:val="HeaderChar"/>
    <w:uiPriority w:val="99"/>
    <w:unhideWhenUsed/>
    <w:rsid w:val="007211F2"/>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7211F2"/>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7211F2"/>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7211F2"/>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7211F2"/>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7211F2"/>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7211F2"/>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7211F2"/>
    <w:pPr>
      <w:keepNext/>
      <w:numPr>
        <w:numId w:val="18"/>
      </w:numPr>
      <w:tabs>
        <w:tab w:val="right" w:pos="0"/>
      </w:tabs>
      <w:spacing w:after="0"/>
    </w:pPr>
    <w:rPr>
      <w:rFonts w:eastAsia="Times New Roman"/>
      <w:noProof/>
      <w:lang w:eastAsia="en-US"/>
    </w:rPr>
  </w:style>
  <w:style w:type="paragraph" w:styleId="Caption">
    <w:name w:val="caption"/>
    <w:basedOn w:val="Normal"/>
    <w:next w:val="Normal"/>
    <w:uiPriority w:val="35"/>
    <w:qFormat/>
    <w:rsid w:val="007211F2"/>
    <w:rPr>
      <w:b/>
      <w:bCs/>
    </w:rPr>
  </w:style>
  <w:style w:type="character" w:styleId="CommentReference">
    <w:name w:val="annotation reference"/>
    <w:basedOn w:val="DefaultParagraphFont"/>
    <w:semiHidden/>
    <w:rsid w:val="007211F2"/>
    <w:rPr>
      <w:sz w:val="16"/>
      <w:szCs w:val="16"/>
    </w:rPr>
  </w:style>
  <w:style w:type="paragraph" w:styleId="CommentText">
    <w:name w:val="annotation text"/>
    <w:basedOn w:val="Normal"/>
    <w:link w:val="CommentTextChar"/>
    <w:semiHidden/>
    <w:rsid w:val="007211F2"/>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7211F2"/>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7211F2"/>
    <w:pPr>
      <w:ind w:left="1440" w:hanging="1440"/>
    </w:pPr>
    <w:rPr>
      <w:b/>
    </w:rPr>
  </w:style>
  <w:style w:type="paragraph" w:customStyle="1" w:styleId="descriptionsmaller">
    <w:name w:val="description_smaller"/>
    <w:basedOn w:val="Normal"/>
    <w:next w:val="Normal"/>
    <w:qFormat/>
    <w:rsid w:val="007211F2"/>
    <w:rPr>
      <w:lang w:eastAsia="en-US"/>
    </w:rPr>
  </w:style>
  <w:style w:type="character" w:styleId="FollowedHyperlink">
    <w:name w:val="FollowedHyperlink"/>
    <w:basedOn w:val="DefaultParagraphFont"/>
    <w:uiPriority w:val="99"/>
    <w:semiHidden/>
    <w:unhideWhenUsed/>
    <w:rsid w:val="007211F2"/>
    <w:rPr>
      <w:color w:val="800080"/>
      <w:u w:val="single"/>
    </w:rPr>
  </w:style>
  <w:style w:type="paragraph" w:customStyle="1" w:styleId="footerodd">
    <w:name w:val="footer_odd"/>
    <w:basedOn w:val="Footer"/>
    <w:qFormat/>
    <w:rsid w:val="007211F2"/>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7211F2"/>
    <w:rPr>
      <w:color w:val="7F7F7F"/>
      <w:spacing w:val="60"/>
    </w:rPr>
  </w:style>
  <w:style w:type="paragraph" w:customStyle="1" w:styleId="hdg">
    <w:name w:val="hdg"/>
    <w:basedOn w:val="Normal"/>
    <w:qFormat/>
    <w:rsid w:val="007211F2"/>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104B07"/>
    <w:rPr>
      <w:rFonts w:eastAsia="Times New Roman"/>
      <w:b/>
      <w:color w:val="365F91" w:themeColor="accent1" w:themeShade="BF"/>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7211F2"/>
  </w:style>
  <w:style w:type="paragraph" w:customStyle="1" w:styleId="Heading3Like">
    <w:name w:val="Heading3Like"/>
    <w:basedOn w:val="Heading3"/>
    <w:next w:val="Normal"/>
    <w:qFormat/>
    <w:rsid w:val="007211F2"/>
  </w:style>
  <w:style w:type="paragraph" w:customStyle="1" w:styleId="Heading5Like">
    <w:name w:val="Heading5Like"/>
    <w:basedOn w:val="Heading5"/>
    <w:qFormat/>
    <w:rsid w:val="007211F2"/>
  </w:style>
  <w:style w:type="character" w:styleId="Hyperlink">
    <w:name w:val="Hyperlink"/>
    <w:basedOn w:val="DefaultParagraphFont"/>
    <w:uiPriority w:val="99"/>
    <w:unhideWhenUsed/>
    <w:rsid w:val="007211F2"/>
    <w:rPr>
      <w:color w:val="0000FF"/>
      <w:u w:val="single"/>
    </w:rPr>
  </w:style>
  <w:style w:type="paragraph" w:customStyle="1" w:styleId="imageindented">
    <w:name w:val="image_indented"/>
    <w:basedOn w:val="Normal"/>
    <w:next w:val="Normal"/>
    <w:qFormat/>
    <w:rsid w:val="007211F2"/>
    <w:pPr>
      <w:spacing w:after="0"/>
      <w:ind w:left="720"/>
    </w:pPr>
  </w:style>
  <w:style w:type="paragraph" w:styleId="ListParagraph">
    <w:name w:val="List Paragraph"/>
    <w:basedOn w:val="Normal"/>
    <w:link w:val="ListParagraphChar"/>
    <w:uiPriority w:val="34"/>
    <w:qFormat/>
    <w:rsid w:val="007211F2"/>
    <w:pPr>
      <w:ind w:left="720"/>
      <w:contextualSpacing/>
    </w:pPr>
  </w:style>
  <w:style w:type="paragraph" w:styleId="NormalWeb">
    <w:name w:val="Normal (Web)"/>
    <w:basedOn w:val="Normal"/>
    <w:uiPriority w:val="99"/>
    <w:semiHidden/>
    <w:unhideWhenUsed/>
    <w:rsid w:val="007211F2"/>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7211F2"/>
    <w:pPr>
      <w:tabs>
        <w:tab w:val="left" w:pos="720"/>
      </w:tabs>
      <w:spacing w:after="120"/>
      <w:ind w:left="720" w:hanging="360"/>
    </w:pPr>
  </w:style>
  <w:style w:type="table" w:styleId="TableGrid">
    <w:name w:val="Table Grid"/>
    <w:basedOn w:val="TableNormal"/>
    <w:uiPriority w:val="59"/>
    <w:rsid w:val="007211F2"/>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7211F2"/>
    <w:pPr>
      <w:tabs>
        <w:tab w:val="right" w:pos="9360"/>
      </w:tabs>
      <w:spacing w:before="120" w:after="20"/>
    </w:pPr>
    <w:rPr>
      <w:b/>
      <w:noProof/>
    </w:rPr>
  </w:style>
  <w:style w:type="paragraph" w:styleId="TOC2">
    <w:name w:val="toc 2"/>
    <w:basedOn w:val="Normal"/>
    <w:next w:val="Normal"/>
    <w:autoRedefine/>
    <w:uiPriority w:val="39"/>
    <w:unhideWhenUsed/>
    <w:rsid w:val="007211F2"/>
    <w:pPr>
      <w:tabs>
        <w:tab w:val="right" w:leader="dot" w:pos="9360"/>
      </w:tabs>
      <w:spacing w:after="40"/>
      <w:ind w:left="216"/>
    </w:pPr>
  </w:style>
  <w:style w:type="paragraph" w:styleId="TOC3">
    <w:name w:val="toc 3"/>
    <w:basedOn w:val="Normal"/>
    <w:next w:val="Normal"/>
    <w:autoRedefine/>
    <w:uiPriority w:val="39"/>
    <w:unhideWhenUsed/>
    <w:rsid w:val="007211F2"/>
    <w:pPr>
      <w:tabs>
        <w:tab w:val="right" w:leader="dot" w:pos="9360"/>
      </w:tabs>
      <w:spacing w:after="40"/>
      <w:ind w:left="432"/>
    </w:pPr>
  </w:style>
  <w:style w:type="paragraph" w:styleId="TOC4">
    <w:name w:val="toc 4"/>
    <w:basedOn w:val="Normal"/>
    <w:next w:val="Normal"/>
    <w:autoRedefine/>
    <w:uiPriority w:val="39"/>
    <w:unhideWhenUsed/>
    <w:rsid w:val="007211F2"/>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7211F2"/>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7211F2"/>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7211F2"/>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7211F2"/>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7211F2"/>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customStyle="1" w:styleId="ListParagraphChar">
    <w:name w:val="List Paragraph Char"/>
    <w:basedOn w:val="DefaultParagraphFont"/>
    <w:link w:val="ListParagraph"/>
    <w:uiPriority w:val="34"/>
    <w:rsid w:val="00154ABA"/>
    <w:rPr>
      <w:rFonts w:eastAsia="SimSun"/>
      <w:sz w:val="22"/>
      <w:szCs w:val="22"/>
      <w:lang w:eastAsia="zh-CN"/>
    </w:rPr>
  </w:style>
  <w:style w:type="paragraph" w:styleId="PlainText">
    <w:name w:val="Plain Text"/>
    <w:basedOn w:val="Normal"/>
    <w:link w:val="PlainTextChar"/>
    <w:uiPriority w:val="99"/>
    <w:unhideWhenUsed/>
    <w:rsid w:val="007211F2"/>
    <w:pPr>
      <w:spacing w:after="0"/>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297ADD"/>
    <w:rPr>
      <w:rFonts w:ascii="Consolas" w:hAnsi="Consolas" w:cs="Consolas"/>
      <w:sz w:val="21"/>
      <w:szCs w:val="21"/>
    </w:rPr>
  </w:style>
  <w:style w:type="paragraph" w:styleId="Revision">
    <w:name w:val="Revision"/>
    <w:hidden/>
    <w:uiPriority w:val="99"/>
    <w:semiHidden/>
    <w:rsid w:val="00336022"/>
    <w:rPr>
      <w:rFonts w:eastAsia="SimSun"/>
      <w:sz w:val="22"/>
      <w:szCs w:val="22"/>
      <w:lang w:eastAsia="zh-CN"/>
    </w:rPr>
  </w:style>
  <w:style w:type="paragraph" w:styleId="TOCHeading">
    <w:name w:val="TOC Heading"/>
    <w:basedOn w:val="Heading1"/>
    <w:next w:val="Normal"/>
    <w:uiPriority w:val="39"/>
    <w:semiHidden/>
    <w:unhideWhenUsed/>
    <w:qFormat/>
    <w:rsid w:val="00760212"/>
    <w:pPr>
      <w:spacing w:line="276" w:lineRule="auto"/>
      <w:outlineLvl w:val="9"/>
    </w:pPr>
    <w:rPr>
      <w:rFonts w:asciiTheme="majorHAnsi" w:eastAsiaTheme="majorEastAsia" w:hAnsiTheme="majorHAnsi" w:cstheme="majorBidi"/>
      <w:smallCaps w:val="0"/>
      <w:color w:val="365F91" w:themeColor="accent1" w:themeShade="BF"/>
      <w:sz w:val="28"/>
    </w:rPr>
  </w:style>
  <w:style w:type="paragraph" w:customStyle="1" w:styleId="Heading4Like">
    <w:name w:val="Heading4Like"/>
    <w:basedOn w:val="Heading4"/>
    <w:link w:val="Heading4LikeChar"/>
    <w:qFormat/>
    <w:rsid w:val="000E26C4"/>
  </w:style>
  <w:style w:type="character" w:customStyle="1" w:styleId="Heading4LikeChar">
    <w:name w:val="Heading4Like Char"/>
    <w:basedOn w:val="Heading4Char"/>
    <w:link w:val="Heading4Like"/>
    <w:rsid w:val="000E26C4"/>
    <w:rPr>
      <w:rFonts w:eastAsia="Times New Roman"/>
      <w:b/>
      <w:bCs/>
      <w:sz w:val="28"/>
      <w:szCs w:val="28"/>
      <w:lang w:eastAsia="zh-CN"/>
    </w:rPr>
  </w:style>
  <w:style w:type="paragraph" w:styleId="DocumentMap">
    <w:name w:val="Document Map"/>
    <w:basedOn w:val="Normal"/>
    <w:link w:val="DocumentMapChar"/>
    <w:uiPriority w:val="99"/>
    <w:semiHidden/>
    <w:unhideWhenUsed/>
    <w:rsid w:val="00060FE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0FE0"/>
    <w:rPr>
      <w:rFonts w:ascii="Tahoma" w:eastAsia="SimSun" w:hAnsi="Tahoma" w:cs="Tahoma"/>
      <w:sz w:val="16"/>
      <w:szCs w:val="16"/>
      <w:lang w:eastAsia="zh-CN"/>
    </w:rPr>
  </w:style>
  <w:style w:type="character" w:styleId="UnresolvedMention">
    <w:name w:val="Unresolved Mention"/>
    <w:basedOn w:val="DefaultParagraphFont"/>
    <w:uiPriority w:val="99"/>
    <w:semiHidden/>
    <w:unhideWhenUsed/>
    <w:rsid w:val="004A4098"/>
    <w:rPr>
      <w:color w:val="605E5C"/>
      <w:shd w:val="clear" w:color="auto" w:fill="E1DFDD"/>
    </w:rPr>
  </w:style>
  <w:style w:type="character" w:customStyle="1" w:styleId="markedcontent">
    <w:name w:val="markedcontent"/>
    <w:basedOn w:val="DefaultParagraphFont"/>
    <w:rsid w:val="005A6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8975">
      <w:bodyDiv w:val="1"/>
      <w:marLeft w:val="0"/>
      <w:marRight w:val="0"/>
      <w:marTop w:val="0"/>
      <w:marBottom w:val="0"/>
      <w:divBdr>
        <w:top w:val="none" w:sz="0" w:space="0" w:color="auto"/>
        <w:left w:val="none" w:sz="0" w:space="0" w:color="auto"/>
        <w:bottom w:val="none" w:sz="0" w:space="0" w:color="auto"/>
        <w:right w:val="none" w:sz="0" w:space="0" w:color="auto"/>
      </w:divBdr>
    </w:div>
    <w:div w:id="59259163">
      <w:bodyDiv w:val="1"/>
      <w:marLeft w:val="0"/>
      <w:marRight w:val="0"/>
      <w:marTop w:val="0"/>
      <w:marBottom w:val="0"/>
      <w:divBdr>
        <w:top w:val="none" w:sz="0" w:space="0" w:color="auto"/>
        <w:left w:val="none" w:sz="0" w:space="0" w:color="auto"/>
        <w:bottom w:val="none" w:sz="0" w:space="0" w:color="auto"/>
        <w:right w:val="none" w:sz="0" w:space="0" w:color="auto"/>
      </w:divBdr>
    </w:div>
    <w:div w:id="74056547">
      <w:bodyDiv w:val="1"/>
      <w:marLeft w:val="0"/>
      <w:marRight w:val="0"/>
      <w:marTop w:val="0"/>
      <w:marBottom w:val="0"/>
      <w:divBdr>
        <w:top w:val="none" w:sz="0" w:space="0" w:color="auto"/>
        <w:left w:val="none" w:sz="0" w:space="0" w:color="auto"/>
        <w:bottom w:val="none" w:sz="0" w:space="0" w:color="auto"/>
        <w:right w:val="none" w:sz="0" w:space="0" w:color="auto"/>
      </w:divBdr>
    </w:div>
    <w:div w:id="271405601">
      <w:bodyDiv w:val="1"/>
      <w:marLeft w:val="0"/>
      <w:marRight w:val="0"/>
      <w:marTop w:val="0"/>
      <w:marBottom w:val="0"/>
      <w:divBdr>
        <w:top w:val="none" w:sz="0" w:space="0" w:color="auto"/>
        <w:left w:val="none" w:sz="0" w:space="0" w:color="auto"/>
        <w:bottom w:val="none" w:sz="0" w:space="0" w:color="auto"/>
        <w:right w:val="none" w:sz="0" w:space="0" w:color="auto"/>
      </w:divBdr>
    </w:div>
    <w:div w:id="305400158">
      <w:bodyDiv w:val="1"/>
      <w:marLeft w:val="0"/>
      <w:marRight w:val="0"/>
      <w:marTop w:val="0"/>
      <w:marBottom w:val="0"/>
      <w:divBdr>
        <w:top w:val="none" w:sz="0" w:space="0" w:color="auto"/>
        <w:left w:val="none" w:sz="0" w:space="0" w:color="auto"/>
        <w:bottom w:val="none" w:sz="0" w:space="0" w:color="auto"/>
        <w:right w:val="none" w:sz="0" w:space="0" w:color="auto"/>
      </w:divBdr>
    </w:div>
    <w:div w:id="410081275">
      <w:bodyDiv w:val="1"/>
      <w:marLeft w:val="0"/>
      <w:marRight w:val="0"/>
      <w:marTop w:val="0"/>
      <w:marBottom w:val="0"/>
      <w:divBdr>
        <w:top w:val="none" w:sz="0" w:space="0" w:color="auto"/>
        <w:left w:val="none" w:sz="0" w:space="0" w:color="auto"/>
        <w:bottom w:val="none" w:sz="0" w:space="0" w:color="auto"/>
        <w:right w:val="none" w:sz="0" w:space="0" w:color="auto"/>
      </w:divBdr>
    </w:div>
    <w:div w:id="645740033">
      <w:bodyDiv w:val="1"/>
      <w:marLeft w:val="0"/>
      <w:marRight w:val="0"/>
      <w:marTop w:val="0"/>
      <w:marBottom w:val="0"/>
      <w:divBdr>
        <w:top w:val="none" w:sz="0" w:space="0" w:color="auto"/>
        <w:left w:val="none" w:sz="0" w:space="0" w:color="auto"/>
        <w:bottom w:val="none" w:sz="0" w:space="0" w:color="auto"/>
        <w:right w:val="none" w:sz="0" w:space="0" w:color="auto"/>
      </w:divBdr>
    </w:div>
    <w:div w:id="724837518">
      <w:bodyDiv w:val="1"/>
      <w:marLeft w:val="0"/>
      <w:marRight w:val="0"/>
      <w:marTop w:val="0"/>
      <w:marBottom w:val="0"/>
      <w:divBdr>
        <w:top w:val="none" w:sz="0" w:space="0" w:color="auto"/>
        <w:left w:val="none" w:sz="0" w:space="0" w:color="auto"/>
        <w:bottom w:val="none" w:sz="0" w:space="0" w:color="auto"/>
        <w:right w:val="none" w:sz="0" w:space="0" w:color="auto"/>
      </w:divBdr>
    </w:div>
    <w:div w:id="1005279539">
      <w:bodyDiv w:val="1"/>
      <w:marLeft w:val="0"/>
      <w:marRight w:val="0"/>
      <w:marTop w:val="0"/>
      <w:marBottom w:val="0"/>
      <w:divBdr>
        <w:top w:val="none" w:sz="0" w:space="0" w:color="auto"/>
        <w:left w:val="none" w:sz="0" w:space="0" w:color="auto"/>
        <w:bottom w:val="none" w:sz="0" w:space="0" w:color="auto"/>
        <w:right w:val="none" w:sz="0" w:space="0" w:color="auto"/>
      </w:divBdr>
    </w:div>
    <w:div w:id="1025835018">
      <w:bodyDiv w:val="1"/>
      <w:marLeft w:val="0"/>
      <w:marRight w:val="0"/>
      <w:marTop w:val="0"/>
      <w:marBottom w:val="0"/>
      <w:divBdr>
        <w:top w:val="none" w:sz="0" w:space="0" w:color="auto"/>
        <w:left w:val="none" w:sz="0" w:space="0" w:color="auto"/>
        <w:bottom w:val="none" w:sz="0" w:space="0" w:color="auto"/>
        <w:right w:val="none" w:sz="0" w:space="0" w:color="auto"/>
      </w:divBdr>
    </w:div>
    <w:div w:id="1323969686">
      <w:bodyDiv w:val="1"/>
      <w:marLeft w:val="0"/>
      <w:marRight w:val="0"/>
      <w:marTop w:val="0"/>
      <w:marBottom w:val="0"/>
      <w:divBdr>
        <w:top w:val="none" w:sz="0" w:space="0" w:color="auto"/>
        <w:left w:val="none" w:sz="0" w:space="0" w:color="auto"/>
        <w:bottom w:val="none" w:sz="0" w:space="0" w:color="auto"/>
        <w:right w:val="none" w:sz="0" w:space="0" w:color="auto"/>
      </w:divBdr>
    </w:div>
    <w:div w:id="1357193821">
      <w:bodyDiv w:val="1"/>
      <w:marLeft w:val="0"/>
      <w:marRight w:val="0"/>
      <w:marTop w:val="0"/>
      <w:marBottom w:val="0"/>
      <w:divBdr>
        <w:top w:val="none" w:sz="0" w:space="0" w:color="auto"/>
        <w:left w:val="none" w:sz="0" w:space="0" w:color="auto"/>
        <w:bottom w:val="none" w:sz="0" w:space="0" w:color="auto"/>
        <w:right w:val="none" w:sz="0" w:space="0" w:color="auto"/>
      </w:divBdr>
    </w:div>
    <w:div w:id="1429696429">
      <w:bodyDiv w:val="1"/>
      <w:marLeft w:val="0"/>
      <w:marRight w:val="0"/>
      <w:marTop w:val="0"/>
      <w:marBottom w:val="0"/>
      <w:divBdr>
        <w:top w:val="none" w:sz="0" w:space="0" w:color="auto"/>
        <w:left w:val="none" w:sz="0" w:space="0" w:color="auto"/>
        <w:bottom w:val="none" w:sz="0" w:space="0" w:color="auto"/>
        <w:right w:val="none" w:sz="0" w:space="0" w:color="auto"/>
      </w:divBdr>
    </w:div>
    <w:div w:id="1429958482">
      <w:bodyDiv w:val="1"/>
      <w:marLeft w:val="0"/>
      <w:marRight w:val="0"/>
      <w:marTop w:val="0"/>
      <w:marBottom w:val="0"/>
      <w:divBdr>
        <w:top w:val="none" w:sz="0" w:space="0" w:color="auto"/>
        <w:left w:val="none" w:sz="0" w:space="0" w:color="auto"/>
        <w:bottom w:val="none" w:sz="0" w:space="0" w:color="auto"/>
        <w:right w:val="none" w:sz="0" w:space="0" w:color="auto"/>
      </w:divBdr>
    </w:div>
    <w:div w:id="1499035311">
      <w:bodyDiv w:val="1"/>
      <w:marLeft w:val="0"/>
      <w:marRight w:val="0"/>
      <w:marTop w:val="0"/>
      <w:marBottom w:val="0"/>
      <w:divBdr>
        <w:top w:val="none" w:sz="0" w:space="0" w:color="auto"/>
        <w:left w:val="none" w:sz="0" w:space="0" w:color="auto"/>
        <w:bottom w:val="none" w:sz="0" w:space="0" w:color="auto"/>
        <w:right w:val="none" w:sz="0" w:space="0" w:color="auto"/>
      </w:divBdr>
    </w:div>
    <w:div w:id="1704868662">
      <w:bodyDiv w:val="1"/>
      <w:marLeft w:val="0"/>
      <w:marRight w:val="0"/>
      <w:marTop w:val="0"/>
      <w:marBottom w:val="0"/>
      <w:divBdr>
        <w:top w:val="none" w:sz="0" w:space="0" w:color="auto"/>
        <w:left w:val="none" w:sz="0" w:space="0" w:color="auto"/>
        <w:bottom w:val="none" w:sz="0" w:space="0" w:color="auto"/>
        <w:right w:val="none" w:sz="0" w:space="0" w:color="auto"/>
      </w:divBdr>
    </w:div>
    <w:div w:id="1857889380">
      <w:bodyDiv w:val="1"/>
      <w:marLeft w:val="0"/>
      <w:marRight w:val="0"/>
      <w:marTop w:val="0"/>
      <w:marBottom w:val="0"/>
      <w:divBdr>
        <w:top w:val="none" w:sz="0" w:space="0" w:color="auto"/>
        <w:left w:val="none" w:sz="0" w:space="0" w:color="auto"/>
        <w:bottom w:val="none" w:sz="0" w:space="0" w:color="auto"/>
        <w:right w:val="none" w:sz="0" w:space="0" w:color="auto"/>
      </w:divBdr>
    </w:div>
    <w:div w:id="2022080321">
      <w:bodyDiv w:val="1"/>
      <w:marLeft w:val="0"/>
      <w:marRight w:val="0"/>
      <w:marTop w:val="0"/>
      <w:marBottom w:val="0"/>
      <w:divBdr>
        <w:top w:val="none" w:sz="0" w:space="0" w:color="auto"/>
        <w:left w:val="none" w:sz="0" w:space="0" w:color="auto"/>
        <w:bottom w:val="none" w:sz="0" w:space="0" w:color="auto"/>
        <w:right w:val="none" w:sz="0" w:space="0" w:color="auto"/>
      </w:divBdr>
    </w:div>
    <w:div w:id="207187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hyperlink" Target="http://grin-global.org/userdocs.htm"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hyperlink" Target="http://grin-global.org/docs/gg_lookups.pdf" TargetMode="External"/><Relationship Id="rId43" Type="http://schemas.openxmlformats.org/officeDocument/2006/relationships/image" Target="media/image30.png"/><Relationship Id="rId48" Type="http://schemas.openxmlformats.org/officeDocument/2006/relationships/hyperlink" Target="http://grin-global.org/docs/gg_inventory_seasonal_availability.docx" TargetMode="External"/><Relationship Id="rId64" Type="http://schemas.openxmlformats.org/officeDocument/2006/relationships/image" Target="media/image47.png"/><Relationship Id="rId69" Type="http://schemas.openxmlformats.org/officeDocument/2006/relationships/image" Target="media/image51.emf"/><Relationship Id="rId8" Type="http://schemas.openxmlformats.org/officeDocument/2006/relationships/image" Target="media/image1.png"/><Relationship Id="rId51" Type="http://schemas.openxmlformats.org/officeDocument/2006/relationships/hyperlink" Target="http://www.ars-grin.gov/npgs/gringlobal/docs/gg_accessions_and_passport_data.pdf" TargetMode="External"/><Relationship Id="rId72" Type="http://schemas.openxmlformats.org/officeDocument/2006/relationships/hyperlink" Target="https://docs.google.com/spreadsheet/ccc?key=0AvdWZS-UqEE7dHFaRnRsR1RxOUx0em9KZmhNZTVlRnc&amp;hl=en" TargetMode="External"/><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ars-grin.gov/npgs/gringlobal/docs/gg_curator_tool_user_guide.pdf" TargetMode="External"/><Relationship Id="rId46" Type="http://schemas.openxmlformats.org/officeDocument/2006/relationships/image" Target="media/image33.png"/><Relationship Id="rId59" Type="http://schemas.openxmlformats.org/officeDocument/2006/relationships/hyperlink" Target="https://www.grin-global.org/docs/gg_inventory_attachment_wizard.docx" TargetMode="External"/><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oleObject" Target="embeddings/oleObject1.bin"/><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hyperlink" Target="mailto:marty.reisinger@usda.gov"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grin-global.org/docs/gg_grouping_summary.docx"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www.grin-global.org/docs/gg_viability_wizard.docx"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docs.google.com/spreadsheet/ccc?key=0AvdWZS-UqEE7dHFaRnRsR1RxOUx0em9KZmhNZTVlRnc&amp;hl=en" TargetMode="External"/><Relationship Id="rId87" Type="http://schemas.openxmlformats.org/officeDocument/2006/relationships/header" Target="header1.xml"/><Relationship Id="rId61" Type="http://schemas.openxmlformats.org/officeDocument/2006/relationships/image" Target="media/image44.png"/><Relationship Id="rId82" Type="http://schemas.openxmlformats.org/officeDocument/2006/relationships/image" Target="media/image6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grin-global.org/docs/gg_inventory_seasonal_availability.docx" TargetMode="External"/><Relationship Id="rId35" Type="http://schemas.openxmlformats.org/officeDocument/2006/relationships/image" Target="media/image24.png"/><Relationship Id="rId56" Type="http://schemas.openxmlformats.org/officeDocument/2006/relationships/image" Target="cid:image001.png@01D1EC04.70443E80" TargetMode="External"/><Relationship Id="rId7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0D06F-D5FF-46EB-917F-DAF380AC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50</Pages>
  <Words>10698</Words>
  <Characters>58630</Characters>
  <Application>Microsoft Office Word</Application>
  <DocSecurity>0</DocSecurity>
  <Lines>1675</Lines>
  <Paragraphs>990</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68338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dbmum3</dc:creator>
  <cp:keywords/>
  <dc:description/>
  <cp:lastModifiedBy>Reisinger, Marty</cp:lastModifiedBy>
  <cp:revision>2</cp:revision>
  <dcterms:created xsi:type="dcterms:W3CDTF">2025-04-08T12:44:00Z</dcterms:created>
  <dcterms:modified xsi:type="dcterms:W3CDTF">2025-04-08T12:44:00Z</dcterms:modified>
</cp:coreProperties>
</file>