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4EE9" w14:textId="3437B1E1" w:rsidR="004B6D82" w:rsidRPr="0005379C" w:rsidRDefault="004B6D82" w:rsidP="004B6D82">
      <w:pPr>
        <w:pStyle w:val="Heading2like0"/>
        <w:shd w:val="clear" w:color="auto" w:fill="008000"/>
        <w:rPr>
          <w:color w:val="FFFFFF"/>
        </w:rPr>
      </w:pPr>
      <w:bookmarkStart w:id="0" w:name="_Toc434497332"/>
      <w:r>
        <w:rPr>
          <w:color w:val="FFFFFF"/>
        </w:rPr>
        <w:t>Reports</w:t>
      </w:r>
      <w:r w:rsidR="004F5BF1">
        <w:rPr>
          <w:color w:val="FFFFFF"/>
        </w:rPr>
        <w:t xml:space="preserve"> in GRIN-Global</w:t>
      </w:r>
    </w:p>
    <w:p w14:paraId="50541B62" w14:textId="77777777" w:rsidR="000F7BFB" w:rsidRDefault="000F7BFB" w:rsidP="00566E1F">
      <w:r>
        <w:rPr>
          <w:noProof/>
        </w:rPr>
        <w:drawing>
          <wp:inline distT="0" distB="0" distL="0" distR="0" wp14:anchorId="3CA6A37E" wp14:editId="5FDAEDBE">
            <wp:extent cx="815975" cy="815975"/>
            <wp:effectExtent l="19050" t="0" r="3175" b="0"/>
            <wp:docPr id="20"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8" cstate="print"/>
                    <a:srcRect/>
                    <a:stretch>
                      <a:fillRect/>
                    </a:stretch>
                  </pic:blipFill>
                  <pic:spPr bwMode="auto">
                    <a:xfrm>
                      <a:off x="0" y="0"/>
                      <a:ext cx="815975" cy="815975"/>
                    </a:xfrm>
                    <a:prstGeom prst="rect">
                      <a:avLst/>
                    </a:prstGeom>
                    <a:noFill/>
                    <a:ln w="9525">
                      <a:noFill/>
                      <a:miter lim="800000"/>
                      <a:headEnd/>
                      <a:tailEnd/>
                    </a:ln>
                  </pic:spPr>
                </pic:pic>
              </a:graphicData>
            </a:graphic>
          </wp:inline>
        </w:drawing>
      </w:r>
    </w:p>
    <w:p w14:paraId="45AB572B" w14:textId="77777777" w:rsidR="000F7BFB" w:rsidRPr="006B760F" w:rsidRDefault="000F7BFB" w:rsidP="00566E1F"/>
    <w:p w14:paraId="593BDAEC" w14:textId="77777777" w:rsidR="00566E1F" w:rsidRDefault="00566E1F" w:rsidP="00566E1F">
      <w:pPr>
        <w:pStyle w:val="Heading5Like"/>
      </w:pPr>
      <w:r w:rsidRPr="006B760F">
        <w:t>Revision Date</w:t>
      </w:r>
    </w:p>
    <w:p w14:paraId="684A6274" w14:textId="6B33C4F4" w:rsidR="00566E1F" w:rsidRDefault="004F5BF1" w:rsidP="00354F3C">
      <w:pPr>
        <w:rPr>
          <w:noProof/>
        </w:rPr>
      </w:pPr>
      <w:r>
        <w:rPr>
          <w:noProof/>
        </w:rPr>
        <w:t>February 9, 2024</w:t>
      </w:r>
    </w:p>
    <w:p w14:paraId="08AFEA5D" w14:textId="77777777" w:rsidR="000F7BFB" w:rsidRDefault="000F7BFB" w:rsidP="000F7BFB">
      <w:pPr>
        <w:pStyle w:val="Heading5Like"/>
      </w:pPr>
      <w:r>
        <w:t>Author</w:t>
      </w:r>
    </w:p>
    <w:p w14:paraId="5FBEACAD" w14:textId="5E8263D9" w:rsidR="000F7BFB" w:rsidRDefault="000F7BFB" w:rsidP="000F7BFB">
      <w:r>
        <w:t>Mart</w:t>
      </w:r>
      <w:r w:rsidR="00C4715C">
        <w:t>in</w:t>
      </w:r>
      <w:r>
        <w:t xml:space="preserve"> Reisinger</w:t>
      </w:r>
    </w:p>
    <w:p w14:paraId="30F36036" w14:textId="77777777" w:rsidR="000F7BFB" w:rsidRDefault="000F7BFB" w:rsidP="000F7BFB"/>
    <w:p w14:paraId="03BEB8A9" w14:textId="77777777" w:rsidR="000F7BFB" w:rsidRPr="004B6D82" w:rsidRDefault="000F7BFB" w:rsidP="004B6D82">
      <w:pPr>
        <w:pStyle w:val="Heading3Like"/>
      </w:pPr>
      <w:r w:rsidRPr="004B6D82">
        <w:t>Document Overview</w:t>
      </w:r>
    </w:p>
    <w:p w14:paraId="3EBBAB59" w14:textId="0E6CD79E" w:rsidR="00F75A72" w:rsidRDefault="004F5BF1" w:rsidP="000F7BFB">
      <w:r>
        <w:t xml:space="preserve">When speaking or reports and Grin-Global, people frequently use the word “reports” in different ways. </w:t>
      </w:r>
      <w:r w:rsidR="000F7BFB">
        <w:t xml:space="preserve">This document </w:t>
      </w:r>
      <w:r w:rsidR="00F75A72">
        <w:t xml:space="preserve">documents </w:t>
      </w:r>
      <w:r>
        <w:t xml:space="preserve">GG Public Website reports and SQL queries. </w:t>
      </w:r>
    </w:p>
    <w:p w14:paraId="46BED1FC" w14:textId="16AA8BAB" w:rsidR="000F7BFB" w:rsidRDefault="000F7BFB" w:rsidP="000F7BFB">
      <w:r>
        <w:t xml:space="preserve">Click on the report type to </w:t>
      </w:r>
      <w:r w:rsidR="00C4715C">
        <w:t xml:space="preserve">jump </w:t>
      </w:r>
      <w:r>
        <w:t xml:space="preserve">to the respective </w:t>
      </w:r>
      <w:r w:rsidR="004F5BF1">
        <w:t>documentation</w:t>
      </w:r>
      <w:r>
        <w:t>:</w:t>
      </w:r>
    </w:p>
    <w:p w14:paraId="218A78EE" w14:textId="6097B693" w:rsidR="000F7BFB" w:rsidRDefault="004F5BF1" w:rsidP="000F7BFB">
      <w:pPr>
        <w:pStyle w:val="ListParagraph"/>
        <w:numPr>
          <w:ilvl w:val="0"/>
          <w:numId w:val="1"/>
        </w:numPr>
      </w:pPr>
      <w:hyperlink r:id="rId9" w:history="1">
        <w:r w:rsidR="000F7BFB" w:rsidRPr="004F5BF1">
          <w:rPr>
            <w:rStyle w:val="Hyperlink"/>
            <w:lang w:eastAsia="zh-CN"/>
          </w:rPr>
          <w:t>Curator Tool</w:t>
        </w:r>
        <w:r w:rsidRPr="004F5BF1">
          <w:rPr>
            <w:rStyle w:val="Hyperlink"/>
            <w:lang w:eastAsia="zh-CN"/>
          </w:rPr>
          <w:t xml:space="preserve"> </w:t>
        </w:r>
        <w:r w:rsidR="00927EBB">
          <w:rPr>
            <w:rStyle w:val="Hyperlink"/>
            <w:lang w:eastAsia="zh-CN"/>
          </w:rPr>
          <w:t>r</w:t>
        </w:r>
        <w:r>
          <w:rPr>
            <w:rStyle w:val="Hyperlink"/>
            <w:lang w:eastAsia="zh-CN"/>
          </w:rPr>
          <w:t xml:space="preserve">eports </w:t>
        </w:r>
        <w:r w:rsidRPr="004F5BF1">
          <w:rPr>
            <w:rStyle w:val="Hyperlink"/>
            <w:lang w:eastAsia="zh-CN"/>
          </w:rPr>
          <w:t>(</w:t>
        </w:r>
        <w:r>
          <w:rPr>
            <w:rStyle w:val="Hyperlink"/>
            <w:lang w:eastAsia="zh-CN"/>
          </w:rPr>
          <w:t>l</w:t>
        </w:r>
        <w:r w:rsidRPr="004F5BF1">
          <w:rPr>
            <w:rStyle w:val="Hyperlink"/>
            <w:lang w:eastAsia="zh-CN"/>
          </w:rPr>
          <w:t>ink to the online guide)</w:t>
        </w:r>
      </w:hyperlink>
    </w:p>
    <w:p w14:paraId="584E07C5" w14:textId="054DA4BC" w:rsidR="000F7BFB" w:rsidRDefault="00000000" w:rsidP="000F7BFB">
      <w:pPr>
        <w:pStyle w:val="ListParagraph"/>
        <w:numPr>
          <w:ilvl w:val="0"/>
          <w:numId w:val="1"/>
        </w:numPr>
      </w:pPr>
      <w:hyperlink w:anchor="pw_rpts" w:history="1">
        <w:r w:rsidR="000F7BFB" w:rsidRPr="00E40F7A">
          <w:rPr>
            <w:rStyle w:val="Hyperlink"/>
          </w:rPr>
          <w:t>Public Website</w:t>
        </w:r>
      </w:hyperlink>
      <w:r w:rsidR="00927EBB">
        <w:rPr>
          <w:rStyle w:val="Hyperlink"/>
        </w:rPr>
        <w:t xml:space="preserve"> reports</w:t>
      </w:r>
    </w:p>
    <w:p w14:paraId="448CEB14" w14:textId="75DD8625" w:rsidR="000F7BFB" w:rsidRDefault="00000000" w:rsidP="000F7BFB">
      <w:pPr>
        <w:pStyle w:val="ListParagraph"/>
        <w:numPr>
          <w:ilvl w:val="0"/>
          <w:numId w:val="1"/>
        </w:numPr>
      </w:pPr>
      <w:hyperlink w:anchor="sql_queries" w:history="1">
        <w:r w:rsidR="000F7BFB" w:rsidRPr="00E40F7A">
          <w:rPr>
            <w:rStyle w:val="Hyperlink"/>
          </w:rPr>
          <w:t xml:space="preserve">SQL </w:t>
        </w:r>
        <w:r w:rsidR="00927EBB">
          <w:rPr>
            <w:rStyle w:val="Hyperlink"/>
          </w:rPr>
          <w:t>q</w:t>
        </w:r>
        <w:r w:rsidR="000F7BFB" w:rsidRPr="00E40F7A">
          <w:rPr>
            <w:rStyle w:val="Hyperlink"/>
          </w:rPr>
          <w:t>ueries</w:t>
        </w:r>
      </w:hyperlink>
    </w:p>
    <w:p w14:paraId="7D99198B" w14:textId="77777777" w:rsidR="000F7BFB" w:rsidRDefault="000F7BFB" w:rsidP="000F7BFB"/>
    <w:p w14:paraId="4C9B33B5" w14:textId="77777777" w:rsidR="00F75A72" w:rsidRPr="007678DD" w:rsidRDefault="00F75A72" w:rsidP="000F7BFB"/>
    <w:p w14:paraId="7575E19A" w14:textId="77777777" w:rsidR="000F7BFB" w:rsidRDefault="000F7BFB" w:rsidP="000F7BFB">
      <w:pPr>
        <w:pStyle w:val="Heading5Like"/>
      </w:pPr>
      <w:r>
        <w:t>Comments/Suggestions</w:t>
      </w:r>
    </w:p>
    <w:p w14:paraId="465CD7BE" w14:textId="2D2D0614" w:rsidR="00FE628A" w:rsidRDefault="000F7BFB" w:rsidP="00FE628A">
      <w:r w:rsidRPr="00D63350">
        <w:t xml:space="preserve">Please contact </w:t>
      </w:r>
      <w:r>
        <w:t>Mart</w:t>
      </w:r>
      <w:r w:rsidR="00C4715C">
        <w:t>in</w:t>
      </w:r>
      <w:r>
        <w:t xml:space="preserve"> Reisinger at either marty.reisinger@ars.usda.gov or </w:t>
      </w:r>
      <w:hyperlink r:id="rId10" w:history="1">
        <w:r>
          <w:rPr>
            <w:rStyle w:val="Hyperlink"/>
          </w:rPr>
          <w:t>mar@rrginc.com</w:t>
        </w:r>
      </w:hyperlink>
      <w:r>
        <w:t xml:space="preserve"> </w:t>
      </w:r>
      <w:r w:rsidRPr="00D63350">
        <w:t>with any suggestions or questions related to this document.</w:t>
      </w:r>
      <w:r>
        <w:t xml:space="preserve"> </w:t>
      </w:r>
      <w:r w:rsidR="00FE628A">
        <w:t xml:space="preserve"> The </w:t>
      </w:r>
      <w:r w:rsidR="00FE628A" w:rsidRPr="000754D8">
        <w:t>Appendix</w:t>
      </w:r>
      <w:r w:rsidR="00FE628A">
        <w:t xml:space="preserve"> contains </w:t>
      </w:r>
      <w:hyperlink w:anchor="revision_notes" w:history="1">
        <w:r w:rsidR="00FE628A">
          <w:rPr>
            <w:rStyle w:val="Hyperlink"/>
          </w:rPr>
          <w:t>revision</w:t>
        </w:r>
        <w:r w:rsidR="00FE628A" w:rsidRPr="000754D8">
          <w:rPr>
            <w:rStyle w:val="Hyperlink"/>
          </w:rPr>
          <w:t xml:space="preserve"> notes</w:t>
        </w:r>
      </w:hyperlink>
      <w:r w:rsidR="00FE628A">
        <w:t xml:space="preserve"> pertaining to this document.</w:t>
      </w:r>
    </w:p>
    <w:p w14:paraId="5C222122" w14:textId="77777777" w:rsidR="004F5BF1" w:rsidRDefault="004F5BF1">
      <w:pPr>
        <w:rPr>
          <w:rFonts w:ascii="Calibri" w:eastAsia="Times New Roman" w:hAnsi="Calibri" w:cs="Times New Roman"/>
          <w:bCs/>
          <w:color w:val="008000"/>
          <w:sz w:val="36"/>
        </w:rPr>
      </w:pPr>
      <w:r>
        <w:br w:type="page"/>
      </w:r>
    </w:p>
    <w:p w14:paraId="1F61A34E" w14:textId="069D5067" w:rsidR="0090749F" w:rsidRDefault="0090749F" w:rsidP="004B6D82">
      <w:pPr>
        <w:pStyle w:val="Heading3Like"/>
      </w:pPr>
      <w:r>
        <w:lastRenderedPageBreak/>
        <w:t>Table of Contents</w:t>
      </w:r>
      <w:bookmarkStart w:id="1" w:name="toc"/>
      <w:bookmarkEnd w:id="1"/>
    </w:p>
    <w:p w14:paraId="7FC2988F" w14:textId="77777777" w:rsidR="004B6D82" w:rsidRPr="004B6D82" w:rsidRDefault="004B6D82" w:rsidP="004B6D82"/>
    <w:p w14:paraId="604A15C0" w14:textId="447049B4" w:rsidR="00927EBB" w:rsidRDefault="006A07CE">
      <w:pPr>
        <w:pStyle w:val="TOC1"/>
        <w:rPr>
          <w:rFonts w:asciiTheme="minorHAnsi" w:eastAsiaTheme="minorEastAsia" w:hAnsiTheme="minorHAnsi" w:cstheme="minorBidi"/>
          <w:b w:val="0"/>
          <w:kern w:val="2"/>
          <w:sz w:val="24"/>
          <w:szCs w:val="24"/>
          <w:lang w:eastAsia="en-US"/>
          <w14:ligatures w14:val="standardContextual"/>
        </w:rPr>
      </w:pPr>
      <w:r>
        <w:rPr>
          <w:lang w:eastAsia="en-US"/>
        </w:rPr>
        <w:fldChar w:fldCharType="begin"/>
      </w:r>
      <w:r w:rsidR="0090749F">
        <w:rPr>
          <w:lang w:eastAsia="en-US"/>
        </w:rPr>
        <w:instrText xml:space="preserve"> TOC \h \z \t "</w:instrText>
      </w:r>
      <w:r w:rsidR="0090749F" w:rsidRPr="00B96E8B">
        <w:rPr>
          <w:lang w:eastAsia="en-US"/>
        </w:rPr>
        <w:instrText xml:space="preserve"> </w:instrText>
      </w:r>
      <w:r w:rsidR="0090749F">
        <w:rPr>
          <w:lang w:eastAsia="en-US"/>
        </w:rPr>
        <w:instrText>Heading 2,1,</w:instrText>
      </w:r>
      <w:r w:rsidR="0090749F" w:rsidRPr="005F293E">
        <w:rPr>
          <w:lang w:eastAsia="en-US"/>
        </w:rPr>
        <w:instrText xml:space="preserve"> </w:instrText>
      </w:r>
      <w:r w:rsidR="0090749F">
        <w:rPr>
          <w:lang w:eastAsia="en-US"/>
        </w:rPr>
        <w:instrText>Heading 3,1,</w:instrText>
      </w:r>
      <w:r w:rsidR="0090749F" w:rsidRPr="005F293E">
        <w:rPr>
          <w:lang w:eastAsia="en-US"/>
        </w:rPr>
        <w:instrText xml:space="preserve"> </w:instrText>
      </w:r>
      <w:r w:rsidR="0090749F">
        <w:rPr>
          <w:lang w:eastAsia="en-US"/>
        </w:rPr>
        <w:instrText xml:space="preserve">Heading 4,2, Heading 5,3," </w:instrText>
      </w:r>
      <w:r>
        <w:rPr>
          <w:lang w:eastAsia="en-US"/>
        </w:rPr>
        <w:fldChar w:fldCharType="separate"/>
      </w:r>
      <w:hyperlink w:anchor="_Toc158385196" w:history="1">
        <w:r w:rsidR="00927EBB" w:rsidRPr="00F7789E">
          <w:rPr>
            <w:rStyle w:val="Hyperlink"/>
          </w:rPr>
          <w:t>Public Website Reports</w:t>
        </w:r>
        <w:r w:rsidR="00927EBB">
          <w:rPr>
            <w:webHidden/>
          </w:rPr>
          <w:tab/>
        </w:r>
        <w:r w:rsidR="00927EBB">
          <w:rPr>
            <w:webHidden/>
          </w:rPr>
          <w:fldChar w:fldCharType="begin"/>
        </w:r>
        <w:r w:rsidR="00927EBB">
          <w:rPr>
            <w:webHidden/>
          </w:rPr>
          <w:instrText xml:space="preserve"> PAGEREF _Toc158385196 \h </w:instrText>
        </w:r>
        <w:r w:rsidR="00927EBB">
          <w:rPr>
            <w:webHidden/>
          </w:rPr>
        </w:r>
        <w:r w:rsidR="00927EBB">
          <w:rPr>
            <w:webHidden/>
          </w:rPr>
          <w:fldChar w:fldCharType="separate"/>
        </w:r>
        <w:r w:rsidR="00927EBB">
          <w:rPr>
            <w:webHidden/>
          </w:rPr>
          <w:t>3</w:t>
        </w:r>
        <w:r w:rsidR="00927EBB">
          <w:rPr>
            <w:webHidden/>
          </w:rPr>
          <w:fldChar w:fldCharType="end"/>
        </w:r>
      </w:hyperlink>
    </w:p>
    <w:p w14:paraId="15314ED4" w14:textId="5FE44F93" w:rsidR="00927EBB" w:rsidRDefault="00927EBB">
      <w:pPr>
        <w:pStyle w:val="TOC2"/>
        <w:rPr>
          <w:rFonts w:asciiTheme="minorHAnsi" w:eastAsiaTheme="minorEastAsia" w:hAnsiTheme="minorHAnsi" w:cstheme="minorBidi"/>
          <w:noProof/>
          <w:kern w:val="2"/>
          <w:sz w:val="24"/>
          <w:szCs w:val="24"/>
          <w:lang w:eastAsia="en-US"/>
          <w14:ligatures w14:val="standardContextual"/>
        </w:rPr>
      </w:pPr>
      <w:hyperlink w:anchor="_Toc158385197" w:history="1">
        <w:r w:rsidRPr="00F7789E">
          <w:rPr>
            <w:rStyle w:val="Hyperlink"/>
            <w:noProof/>
          </w:rPr>
          <w:t>Public Website Reports Menu Option</w:t>
        </w:r>
        <w:r>
          <w:rPr>
            <w:noProof/>
            <w:webHidden/>
          </w:rPr>
          <w:tab/>
        </w:r>
        <w:r>
          <w:rPr>
            <w:noProof/>
            <w:webHidden/>
          </w:rPr>
          <w:fldChar w:fldCharType="begin"/>
        </w:r>
        <w:r>
          <w:rPr>
            <w:noProof/>
            <w:webHidden/>
          </w:rPr>
          <w:instrText xml:space="preserve"> PAGEREF _Toc158385197 \h </w:instrText>
        </w:r>
        <w:r>
          <w:rPr>
            <w:noProof/>
            <w:webHidden/>
          </w:rPr>
        </w:r>
        <w:r>
          <w:rPr>
            <w:noProof/>
            <w:webHidden/>
          </w:rPr>
          <w:fldChar w:fldCharType="separate"/>
        </w:r>
        <w:r>
          <w:rPr>
            <w:noProof/>
            <w:webHidden/>
          </w:rPr>
          <w:t>3</w:t>
        </w:r>
        <w:r>
          <w:rPr>
            <w:noProof/>
            <w:webHidden/>
          </w:rPr>
          <w:fldChar w:fldCharType="end"/>
        </w:r>
      </w:hyperlink>
    </w:p>
    <w:p w14:paraId="1FA9D9F5" w14:textId="5C97A745" w:rsidR="00927EBB" w:rsidRDefault="00927EBB">
      <w:pPr>
        <w:pStyle w:val="TOC1"/>
        <w:rPr>
          <w:rFonts w:asciiTheme="minorHAnsi" w:eastAsiaTheme="minorEastAsia" w:hAnsiTheme="minorHAnsi" w:cstheme="minorBidi"/>
          <w:b w:val="0"/>
          <w:kern w:val="2"/>
          <w:sz w:val="24"/>
          <w:szCs w:val="24"/>
          <w:lang w:eastAsia="en-US"/>
          <w14:ligatures w14:val="standardContextual"/>
        </w:rPr>
      </w:pPr>
      <w:hyperlink w:anchor="_Toc158385198" w:history="1">
        <w:r w:rsidRPr="00F7789E">
          <w:rPr>
            <w:rStyle w:val="Hyperlink"/>
          </w:rPr>
          <w:t>SQL Queries (“Reports”)</w:t>
        </w:r>
        <w:r>
          <w:rPr>
            <w:webHidden/>
          </w:rPr>
          <w:tab/>
        </w:r>
        <w:r>
          <w:rPr>
            <w:webHidden/>
          </w:rPr>
          <w:fldChar w:fldCharType="begin"/>
        </w:r>
        <w:r>
          <w:rPr>
            <w:webHidden/>
          </w:rPr>
          <w:instrText xml:space="preserve"> PAGEREF _Toc158385198 \h </w:instrText>
        </w:r>
        <w:r>
          <w:rPr>
            <w:webHidden/>
          </w:rPr>
        </w:r>
        <w:r>
          <w:rPr>
            <w:webHidden/>
          </w:rPr>
          <w:fldChar w:fldCharType="separate"/>
        </w:r>
        <w:r>
          <w:rPr>
            <w:webHidden/>
          </w:rPr>
          <w:t>5</w:t>
        </w:r>
        <w:r>
          <w:rPr>
            <w:webHidden/>
          </w:rPr>
          <w:fldChar w:fldCharType="end"/>
        </w:r>
      </w:hyperlink>
    </w:p>
    <w:p w14:paraId="521B55A8" w14:textId="2961417A" w:rsidR="00927EBB" w:rsidRDefault="00927EBB">
      <w:pPr>
        <w:pStyle w:val="TOC2"/>
        <w:rPr>
          <w:rFonts w:asciiTheme="minorHAnsi" w:eastAsiaTheme="minorEastAsia" w:hAnsiTheme="minorHAnsi" w:cstheme="minorBidi"/>
          <w:noProof/>
          <w:kern w:val="2"/>
          <w:sz w:val="24"/>
          <w:szCs w:val="24"/>
          <w:lang w:eastAsia="en-US"/>
          <w14:ligatures w14:val="standardContextual"/>
        </w:rPr>
      </w:pPr>
      <w:hyperlink w:anchor="_Toc158385199" w:history="1">
        <w:r w:rsidRPr="00F7789E">
          <w:rPr>
            <w:rStyle w:val="Hyperlink"/>
            <w:noProof/>
          </w:rPr>
          <w:t>Overview: SQL and the Public Website</w:t>
        </w:r>
        <w:r>
          <w:rPr>
            <w:noProof/>
            <w:webHidden/>
          </w:rPr>
          <w:tab/>
        </w:r>
        <w:r>
          <w:rPr>
            <w:noProof/>
            <w:webHidden/>
          </w:rPr>
          <w:fldChar w:fldCharType="begin"/>
        </w:r>
        <w:r>
          <w:rPr>
            <w:noProof/>
            <w:webHidden/>
          </w:rPr>
          <w:instrText xml:space="preserve"> PAGEREF _Toc158385199 \h </w:instrText>
        </w:r>
        <w:r>
          <w:rPr>
            <w:noProof/>
            <w:webHidden/>
          </w:rPr>
        </w:r>
        <w:r>
          <w:rPr>
            <w:noProof/>
            <w:webHidden/>
          </w:rPr>
          <w:fldChar w:fldCharType="separate"/>
        </w:r>
        <w:r>
          <w:rPr>
            <w:noProof/>
            <w:webHidden/>
          </w:rPr>
          <w:t>5</w:t>
        </w:r>
        <w:r>
          <w:rPr>
            <w:noProof/>
            <w:webHidden/>
          </w:rPr>
          <w:fldChar w:fldCharType="end"/>
        </w:r>
      </w:hyperlink>
    </w:p>
    <w:p w14:paraId="7DB1FD12" w14:textId="50070D32" w:rsidR="00927EBB" w:rsidRDefault="00927EBB">
      <w:pPr>
        <w:pStyle w:val="TOC1"/>
        <w:rPr>
          <w:rFonts w:asciiTheme="minorHAnsi" w:eastAsiaTheme="minorEastAsia" w:hAnsiTheme="minorHAnsi" w:cstheme="minorBidi"/>
          <w:b w:val="0"/>
          <w:kern w:val="2"/>
          <w:sz w:val="24"/>
          <w:szCs w:val="24"/>
          <w:lang w:eastAsia="en-US"/>
          <w14:ligatures w14:val="standardContextual"/>
        </w:rPr>
      </w:pPr>
      <w:hyperlink w:anchor="_Toc158385200" w:history="1">
        <w:r w:rsidRPr="00F7789E">
          <w:rPr>
            <w:rStyle w:val="Hyperlink"/>
          </w:rPr>
          <w:t>Appendix A:  Document Revision Notes</w:t>
        </w:r>
        <w:r>
          <w:rPr>
            <w:webHidden/>
          </w:rPr>
          <w:tab/>
        </w:r>
        <w:r>
          <w:rPr>
            <w:webHidden/>
          </w:rPr>
          <w:fldChar w:fldCharType="begin"/>
        </w:r>
        <w:r>
          <w:rPr>
            <w:webHidden/>
          </w:rPr>
          <w:instrText xml:space="preserve"> PAGEREF _Toc158385200 \h </w:instrText>
        </w:r>
        <w:r>
          <w:rPr>
            <w:webHidden/>
          </w:rPr>
        </w:r>
        <w:r>
          <w:rPr>
            <w:webHidden/>
          </w:rPr>
          <w:fldChar w:fldCharType="separate"/>
        </w:r>
        <w:r>
          <w:rPr>
            <w:webHidden/>
          </w:rPr>
          <w:t>6</w:t>
        </w:r>
        <w:r>
          <w:rPr>
            <w:webHidden/>
          </w:rPr>
          <w:fldChar w:fldCharType="end"/>
        </w:r>
      </w:hyperlink>
    </w:p>
    <w:p w14:paraId="70A9F558" w14:textId="3046A316" w:rsidR="0090749F" w:rsidRDefault="006A07CE" w:rsidP="0090749F">
      <w:r>
        <w:fldChar w:fldCharType="end"/>
      </w:r>
    </w:p>
    <w:p w14:paraId="4336330B" w14:textId="77777777" w:rsidR="0090749F" w:rsidRDefault="0090749F">
      <w:pPr>
        <w:rPr>
          <w:rFonts w:ascii="Calibri" w:eastAsia="Times New Roman" w:hAnsi="Calibri" w:cs="Times New Roman"/>
          <w:bCs/>
          <w:color w:val="0F243E"/>
          <w:sz w:val="36"/>
        </w:rPr>
      </w:pPr>
      <w:r>
        <w:br w:type="page"/>
      </w:r>
    </w:p>
    <w:p w14:paraId="30CDE85C" w14:textId="517DB0A7" w:rsidR="0090749F" w:rsidRPr="004F5BF1" w:rsidRDefault="0090749F" w:rsidP="004B6D82">
      <w:pPr>
        <w:pStyle w:val="Heading3"/>
        <w:rPr>
          <w:color w:val="006600"/>
        </w:rPr>
      </w:pPr>
      <w:bookmarkStart w:id="2" w:name="_Toc158385196"/>
      <w:bookmarkEnd w:id="0"/>
      <w:r w:rsidRPr="004F5BF1">
        <w:rPr>
          <w:color w:val="006600"/>
        </w:rPr>
        <w:lastRenderedPageBreak/>
        <w:t>Public Website Reports</w:t>
      </w:r>
      <w:bookmarkEnd w:id="2"/>
    </w:p>
    <w:p w14:paraId="6657E0EB" w14:textId="77777777" w:rsidR="0031186A" w:rsidRDefault="0031186A" w:rsidP="0031186A">
      <w:pPr>
        <w:pStyle w:val="Heading4"/>
      </w:pPr>
      <w:bookmarkStart w:id="3" w:name="_Toc158385197"/>
      <w:r w:rsidRPr="009F3F79">
        <w:t xml:space="preserve">Public Website </w:t>
      </w:r>
      <w:r>
        <w:t>Reports Menu Option</w:t>
      </w:r>
      <w:bookmarkEnd w:id="3"/>
    </w:p>
    <w:p w14:paraId="24CFBA11" w14:textId="623C19BE" w:rsidR="00577582" w:rsidRDefault="00577582" w:rsidP="0031186A">
      <w:r>
        <w:t xml:space="preserve">The </w:t>
      </w:r>
      <w:r w:rsidRPr="009F3F79">
        <w:t>Public Website</w:t>
      </w:r>
      <w:r>
        <w:t xml:space="preserve"> (PW)</w:t>
      </w:r>
      <w:r w:rsidRPr="009F3F79">
        <w:t xml:space="preserve"> </w:t>
      </w:r>
      <w:r w:rsidRPr="007227F5">
        <w:rPr>
          <w:b/>
        </w:rPr>
        <w:t>Reports</w:t>
      </w:r>
      <w:r>
        <w:t xml:space="preserve"> menu option displays a dropdown of reports.  What is listed in the dropdown depends on the user account. Genebank staff users who are logged in and who have had their CT account connected to their PW account will have access to “internal” reports. Typically, only a genebank’s staff will have access to these internal reports.</w:t>
      </w:r>
    </w:p>
    <w:p w14:paraId="7D94A690" w14:textId="15450CD0" w:rsidR="0031186A" w:rsidRDefault="00577582" w:rsidP="00577582">
      <w:r w:rsidRPr="00577582">
        <w:rPr>
          <w:rStyle w:val="Heading6Char"/>
          <w:rFonts w:eastAsiaTheme="minorHAnsi"/>
        </w:rPr>
        <w:t>Public Reports (visible to everyone)</w:t>
      </w:r>
      <w:r w:rsidRPr="00577582">
        <w:rPr>
          <w:rStyle w:val="Heading6Char"/>
          <w:rFonts w:eastAsiaTheme="minorHAnsi"/>
        </w:rPr>
        <w:br/>
      </w:r>
      <w:r>
        <w:rPr>
          <w:noProof/>
        </w:rPr>
        <w:drawing>
          <wp:inline distT="0" distB="0" distL="0" distR="0" wp14:anchorId="298DB0D0" wp14:editId="2077B0AC">
            <wp:extent cx="4908550" cy="2713337"/>
            <wp:effectExtent l="19050" t="19050" r="2540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607" cy="2718896"/>
                    </a:xfrm>
                    <a:prstGeom prst="rect">
                      <a:avLst/>
                    </a:prstGeom>
                    <a:noFill/>
                    <a:ln>
                      <a:solidFill>
                        <a:schemeClr val="accent1"/>
                      </a:solidFill>
                    </a:ln>
                  </pic:spPr>
                </pic:pic>
              </a:graphicData>
            </a:graphic>
          </wp:inline>
        </w:drawing>
      </w:r>
      <w:r w:rsidR="0031186A">
        <w:t xml:space="preserve"> </w:t>
      </w:r>
    </w:p>
    <w:p w14:paraId="1F51B537" w14:textId="4E7C17E4" w:rsidR="00577582" w:rsidRDefault="00577582" w:rsidP="00577582">
      <w:pPr>
        <w:pStyle w:val="Heading6"/>
      </w:pPr>
      <w:r>
        <w:t>Internal Reports</w:t>
      </w:r>
    </w:p>
    <w:p w14:paraId="76204582" w14:textId="1E665F0D" w:rsidR="00577582" w:rsidRPr="00577582" w:rsidRDefault="00577582" w:rsidP="00577582">
      <w:pPr>
        <w:rPr>
          <w:lang w:eastAsia="zh-CN"/>
        </w:rPr>
      </w:pPr>
      <w:r>
        <w:rPr>
          <w:lang w:eastAsia="zh-CN"/>
        </w:rPr>
        <w:t xml:space="preserve">Note that the </w:t>
      </w:r>
      <w:r w:rsidRPr="00577582">
        <w:rPr>
          <w:b/>
          <w:bCs/>
          <w:lang w:eastAsia="zh-CN"/>
        </w:rPr>
        <w:t>Reports by Category</w:t>
      </w:r>
      <w:r>
        <w:rPr>
          <w:lang w:eastAsia="zh-CN"/>
        </w:rPr>
        <w:t xml:space="preserve"> button is activated.  This will happen only when (a) you are logged in and (b) your account has been enabled by the GG database administrator for these internal reports.</w:t>
      </w:r>
      <w:r>
        <w:rPr>
          <w:lang w:eastAsia="zh-CN"/>
        </w:rPr>
        <w:br/>
      </w:r>
      <w:r>
        <w:rPr>
          <w:noProof/>
        </w:rPr>
        <w:drawing>
          <wp:inline distT="0" distB="0" distL="0" distR="0" wp14:anchorId="5C54987F" wp14:editId="68FB799F">
            <wp:extent cx="4794250" cy="2745937"/>
            <wp:effectExtent l="19050" t="19050" r="25400" b="165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7761" cy="2747948"/>
                    </a:xfrm>
                    <a:prstGeom prst="rect">
                      <a:avLst/>
                    </a:prstGeom>
                    <a:ln>
                      <a:solidFill>
                        <a:schemeClr val="accent1"/>
                      </a:solidFill>
                    </a:ln>
                  </pic:spPr>
                </pic:pic>
              </a:graphicData>
            </a:graphic>
          </wp:inline>
        </w:drawing>
      </w:r>
    </w:p>
    <w:tbl>
      <w:tblPr>
        <w:tblW w:w="9648" w:type="dxa"/>
        <w:shd w:val="clear" w:color="000000" w:fill="FFFFFF"/>
        <w:tblLayout w:type="fixed"/>
        <w:tblLook w:val="04A0" w:firstRow="1" w:lastRow="0" w:firstColumn="1" w:lastColumn="0" w:noHBand="0" w:noVBand="1"/>
      </w:tblPr>
      <w:tblGrid>
        <w:gridCol w:w="810"/>
        <w:gridCol w:w="8838"/>
      </w:tblGrid>
      <w:tr w:rsidR="0031186A" w:rsidRPr="00CE1D7E" w14:paraId="0DCF13D4" w14:textId="77777777" w:rsidTr="00BD2CC4">
        <w:tc>
          <w:tcPr>
            <w:tcW w:w="810" w:type="dxa"/>
            <w:shd w:val="clear" w:color="000000" w:fill="FFFFFF"/>
          </w:tcPr>
          <w:p w14:paraId="3446E7C8" w14:textId="77777777" w:rsidR="0031186A" w:rsidRPr="00CE1D7E" w:rsidRDefault="0031186A" w:rsidP="00BD2CC4">
            <w:r>
              <w:rPr>
                <w:noProof/>
              </w:rPr>
              <w:lastRenderedPageBreak/>
              <w:drawing>
                <wp:inline distT="0" distB="0" distL="0" distR="0" wp14:anchorId="535A6299" wp14:editId="4D85761A">
                  <wp:extent cx="371475" cy="438150"/>
                  <wp:effectExtent l="19050" t="0" r="9525" b="0"/>
                  <wp:docPr id="288"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13" cstate="print"/>
                          <a:srcRect/>
                          <a:stretch>
                            <a:fillRect/>
                          </a:stretch>
                        </pic:blipFill>
                        <pic:spPr bwMode="auto">
                          <a:xfrm>
                            <a:off x="0" y="0"/>
                            <a:ext cx="371475" cy="438150"/>
                          </a:xfrm>
                          <a:prstGeom prst="rect">
                            <a:avLst/>
                          </a:prstGeom>
                          <a:noFill/>
                          <a:ln w="9525">
                            <a:noFill/>
                            <a:miter lim="800000"/>
                            <a:headEnd/>
                            <a:tailEnd/>
                          </a:ln>
                        </pic:spPr>
                      </pic:pic>
                    </a:graphicData>
                  </a:graphic>
                </wp:inline>
              </w:drawing>
            </w:r>
          </w:p>
        </w:tc>
        <w:tc>
          <w:tcPr>
            <w:tcW w:w="8838" w:type="dxa"/>
            <w:shd w:val="clear" w:color="000000" w:fill="FFFFFF"/>
          </w:tcPr>
          <w:p w14:paraId="1F36A11A" w14:textId="77777777" w:rsidR="00E40F7A" w:rsidRPr="00D42A9F" w:rsidRDefault="0031186A" w:rsidP="00E40F7A">
            <w:r>
              <w:t xml:space="preserve">[This note is for GG administrators.] In the Admin Tool, the dataviews for Web Reports have a “Configuration Options” parameter on the </w:t>
            </w:r>
            <w:r w:rsidRPr="004C66FF">
              <w:rPr>
                <w:b/>
              </w:rPr>
              <w:t>Properties</w:t>
            </w:r>
            <w:r>
              <w:t xml:space="preserve"> tab. The text “external” indicates that this is a report that will be listed for all PW users. If “external” isn’t specified, the report may be listed for users who are considered “internal.”  </w:t>
            </w:r>
            <w:proofErr w:type="gramStart"/>
            <w:r>
              <w:t>In order to</w:t>
            </w:r>
            <w:proofErr w:type="gramEnd"/>
            <w:r>
              <w:t xml:space="preserve"> see these internal reports, the user must be logged in with a Public Website account that has been associated to his CT user account (via the Web Login tab on the user’s cooperator Information window).</w:t>
            </w:r>
            <w:r w:rsidR="00432667">
              <w:br/>
            </w:r>
            <w:r w:rsidR="00432667">
              <w:rPr>
                <w:noProof/>
              </w:rPr>
              <w:drawing>
                <wp:inline distT="0" distB="0" distL="0" distR="0" wp14:anchorId="14109A37" wp14:editId="5BF8F07E">
                  <wp:extent cx="4475995" cy="1400860"/>
                  <wp:effectExtent l="19050" t="19050" r="19805" b="27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478589" cy="1401672"/>
                          </a:xfrm>
                          <a:prstGeom prst="rect">
                            <a:avLst/>
                          </a:prstGeom>
                          <a:noFill/>
                          <a:ln w="9525">
                            <a:solidFill>
                              <a:schemeClr val="accent1"/>
                            </a:solidFill>
                            <a:miter lim="800000"/>
                            <a:headEnd/>
                            <a:tailEnd/>
                          </a:ln>
                        </pic:spPr>
                      </pic:pic>
                    </a:graphicData>
                  </a:graphic>
                </wp:inline>
              </w:drawing>
            </w:r>
          </w:p>
        </w:tc>
      </w:tr>
    </w:tbl>
    <w:p w14:paraId="3BC85425" w14:textId="77777777" w:rsidR="00265001" w:rsidRDefault="00265001" w:rsidP="004B6D82">
      <w:pPr>
        <w:pStyle w:val="Heading3"/>
      </w:pPr>
      <w:bookmarkStart w:id="4" w:name="sql_queries"/>
      <w:bookmarkEnd w:id="4"/>
    </w:p>
    <w:p w14:paraId="2BED3988" w14:textId="77777777" w:rsidR="00265001" w:rsidRDefault="00265001">
      <w:pPr>
        <w:rPr>
          <w:rFonts w:ascii="Calibri" w:eastAsia="Times New Roman" w:hAnsi="Calibri" w:cs="Times New Roman"/>
          <w:bCs/>
          <w:color w:val="00B050"/>
          <w:sz w:val="36"/>
        </w:rPr>
      </w:pPr>
      <w:r>
        <w:br w:type="page"/>
      </w:r>
    </w:p>
    <w:p w14:paraId="5C385407" w14:textId="0F50DAF9" w:rsidR="0031186A" w:rsidRPr="00927EBB" w:rsidRDefault="0031186A" w:rsidP="004B6D82">
      <w:pPr>
        <w:pStyle w:val="Heading3"/>
        <w:rPr>
          <w:color w:val="006600"/>
        </w:rPr>
      </w:pPr>
      <w:bookmarkStart w:id="5" w:name="_Toc158385198"/>
      <w:r w:rsidRPr="00927EBB">
        <w:rPr>
          <w:color w:val="006600"/>
        </w:rPr>
        <w:lastRenderedPageBreak/>
        <w:t>SQL Queries (“Reports”)</w:t>
      </w:r>
      <w:bookmarkEnd w:id="5"/>
    </w:p>
    <w:tbl>
      <w:tblPr>
        <w:tblW w:w="9648" w:type="dxa"/>
        <w:shd w:val="clear" w:color="000000" w:fill="FFFFFF"/>
        <w:tblLayout w:type="fixed"/>
        <w:tblLook w:val="04A0" w:firstRow="1" w:lastRow="0" w:firstColumn="1" w:lastColumn="0" w:noHBand="0" w:noVBand="1"/>
      </w:tblPr>
      <w:tblGrid>
        <w:gridCol w:w="810"/>
        <w:gridCol w:w="8838"/>
      </w:tblGrid>
      <w:tr w:rsidR="00432667" w:rsidRPr="00DA32A5" w14:paraId="521F9A09" w14:textId="77777777" w:rsidTr="00E12057">
        <w:tc>
          <w:tcPr>
            <w:tcW w:w="810" w:type="dxa"/>
            <w:shd w:val="clear" w:color="000000" w:fill="FFFFFF"/>
          </w:tcPr>
          <w:p w14:paraId="77FC6A3B" w14:textId="77777777" w:rsidR="00432667" w:rsidRPr="00DA32A5" w:rsidRDefault="0022691E" w:rsidP="00E12057">
            <w:pPr>
              <w:pStyle w:val="NormalInTble"/>
            </w:pPr>
            <w:r>
              <w:rPr>
                <w:noProof/>
              </w:rPr>
              <w:drawing>
                <wp:inline distT="0" distB="0" distL="0" distR="0" wp14:anchorId="782EFAAC" wp14:editId="38C36D1F">
                  <wp:extent cx="368300" cy="438150"/>
                  <wp:effectExtent l="0" t="0" r="0" b="0"/>
                  <wp:docPr id="10" name="Picture 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44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438150"/>
                          </a:xfrm>
                          <a:prstGeom prst="rect">
                            <a:avLst/>
                          </a:prstGeom>
                          <a:noFill/>
                          <a:ln>
                            <a:noFill/>
                          </a:ln>
                        </pic:spPr>
                      </pic:pic>
                    </a:graphicData>
                  </a:graphic>
                </wp:inline>
              </w:drawing>
            </w:r>
          </w:p>
        </w:tc>
        <w:tc>
          <w:tcPr>
            <w:tcW w:w="8838" w:type="dxa"/>
            <w:shd w:val="clear" w:color="000000" w:fill="FFFFFF"/>
          </w:tcPr>
          <w:p w14:paraId="29844389" w14:textId="7BD59CC1" w:rsidR="00432667" w:rsidRPr="0053077B" w:rsidRDefault="00432667" w:rsidP="00432667">
            <w:pPr>
              <w:pStyle w:val="NormalInTble"/>
              <w:spacing w:after="240"/>
              <w:rPr>
                <w:szCs w:val="22"/>
              </w:rPr>
            </w:pPr>
            <w:r>
              <w:t xml:space="preserve">This feature is only available to internal users, that is, users who have had their </w:t>
            </w:r>
            <w:r>
              <w:rPr>
                <w:lang w:eastAsia="zh-CN"/>
              </w:rPr>
              <w:t>Curator Tool</w:t>
            </w:r>
            <w:r>
              <w:t xml:space="preserve"> account connected with their Public Website account. Only the GG DBA can connect these accounts, via the Admin Tool.</w:t>
            </w:r>
          </w:p>
        </w:tc>
      </w:tr>
    </w:tbl>
    <w:p w14:paraId="21653F1C" w14:textId="77777777" w:rsidR="00432667" w:rsidRDefault="0031186A" w:rsidP="0031186A">
      <w:r>
        <w:t xml:space="preserve">When a user has access to the </w:t>
      </w:r>
      <w:r w:rsidRPr="00E40F7A">
        <w:rPr>
          <w:b/>
        </w:rPr>
        <w:t>Web Query</w:t>
      </w:r>
      <w:r>
        <w:t xml:space="preserve"> feature on the </w:t>
      </w:r>
      <w:r w:rsidRPr="009F3F79">
        <w:t>Public Website</w:t>
      </w:r>
      <w:r>
        <w:t>, the user may submit SQL queries that do not update data.</w:t>
      </w:r>
      <w:r w:rsidR="00432667">
        <w:t xml:space="preserve">   </w:t>
      </w:r>
    </w:p>
    <w:p w14:paraId="4432E7F8" w14:textId="1A6C3AD9" w:rsidR="0031186A" w:rsidRDefault="0031186A" w:rsidP="0031186A">
      <w:r>
        <w:t xml:space="preserve">It is recommended that organizations consider creating a library of these SQL queries for users to share. The U.S. NPGS has </w:t>
      </w:r>
      <w:r w:rsidR="00E81CF1">
        <w:t xml:space="preserve">an introductory guide to writing SQL and a </w:t>
      </w:r>
      <w:r w:rsidR="00E40F7A">
        <w:t xml:space="preserve">sample </w:t>
      </w:r>
      <w:r>
        <w:t xml:space="preserve">library online at </w:t>
      </w:r>
      <w:hyperlink r:id="rId15" w:history="1">
        <w:r w:rsidR="00927EBB" w:rsidRPr="00437FD3">
          <w:rPr>
            <w:rStyle w:val="Hyperlink"/>
          </w:rPr>
          <w:t>https://www.grin-global.org/sql_examples.htm</w:t>
        </w:r>
      </w:hyperlink>
      <w:r>
        <w:t xml:space="preserve"> </w:t>
      </w:r>
    </w:p>
    <w:p w14:paraId="6FF9E3EA" w14:textId="77777777" w:rsidR="00AB6A64" w:rsidRDefault="00AB6A64" w:rsidP="00AB6A64">
      <w:pPr>
        <w:pStyle w:val="Heading4"/>
      </w:pPr>
      <w:bookmarkStart w:id="6" w:name="_Toc480879878"/>
      <w:bookmarkStart w:id="7" w:name="_Toc158385199"/>
      <w:r>
        <w:t>Overview: SQL and the Public Website</w:t>
      </w:r>
      <w:bookmarkEnd w:id="6"/>
      <w:bookmarkEnd w:id="7"/>
    </w:p>
    <w:p w14:paraId="60A98B81" w14:textId="296919CF" w:rsidR="00AB6A64" w:rsidRDefault="00AB6A64" w:rsidP="00AB6A64">
      <w:pPr>
        <w:rPr>
          <w:lang w:eastAsia="zh-CN"/>
        </w:rPr>
      </w:pPr>
      <w:r>
        <w:rPr>
          <w:lang w:eastAsia="zh-CN"/>
        </w:rPr>
        <w:t xml:space="preserve">Genebank staff who have had their </w:t>
      </w:r>
      <w:r>
        <w:t>Public Website</w:t>
      </w:r>
      <w:r>
        <w:rPr>
          <w:lang w:eastAsia="zh-CN"/>
        </w:rPr>
        <w:t xml:space="preserve"> account  connected to their Curator Tool account, when logged into the </w:t>
      </w:r>
      <w:r>
        <w:t>Public Website</w:t>
      </w:r>
      <w:r>
        <w:rPr>
          <w:lang w:eastAsia="zh-CN"/>
        </w:rPr>
        <w:t xml:space="preserve">, will have the </w:t>
      </w:r>
      <w:r w:rsidRPr="004B7E37">
        <w:rPr>
          <w:b/>
          <w:lang w:eastAsia="zh-CN"/>
        </w:rPr>
        <w:t>Tools</w:t>
      </w:r>
      <w:r>
        <w:rPr>
          <w:lang w:eastAsia="zh-CN"/>
        </w:rPr>
        <w:t xml:space="preserve"> option visible on the menu. From there, select </w:t>
      </w:r>
      <w:r w:rsidRPr="00B256B0">
        <w:rPr>
          <w:b/>
          <w:lang w:eastAsia="zh-CN"/>
        </w:rPr>
        <w:t>Web Query</w:t>
      </w:r>
      <w:r>
        <w:rPr>
          <w:lang w:eastAsia="zh-CN"/>
        </w:rPr>
        <w:t xml:space="preserve"> to display the box for inputting SQL:</w:t>
      </w:r>
      <w:r>
        <w:rPr>
          <w:lang w:eastAsia="zh-CN"/>
        </w:rPr>
        <w:br/>
      </w:r>
      <w:r w:rsidR="00927EBB">
        <w:rPr>
          <w:noProof/>
        </w:rPr>
        <w:drawing>
          <wp:inline distT="0" distB="0" distL="0" distR="0" wp14:anchorId="400FF2B1" wp14:editId="03EE9DB6">
            <wp:extent cx="3759200" cy="851845"/>
            <wp:effectExtent l="19050" t="19050" r="12700" b="24765"/>
            <wp:docPr id="11739401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40151" name="Picture 1" descr="A screenshot of a computer&#10;&#10;Description automatically generated"/>
                    <pic:cNvPicPr/>
                  </pic:nvPicPr>
                  <pic:blipFill>
                    <a:blip r:embed="rId16"/>
                    <a:stretch>
                      <a:fillRect/>
                    </a:stretch>
                  </pic:blipFill>
                  <pic:spPr>
                    <a:xfrm>
                      <a:off x="0" y="0"/>
                      <a:ext cx="3798194" cy="860681"/>
                    </a:xfrm>
                    <a:prstGeom prst="rect">
                      <a:avLst/>
                    </a:prstGeom>
                    <a:ln>
                      <a:solidFill>
                        <a:schemeClr val="accent1"/>
                      </a:solidFill>
                    </a:ln>
                  </pic:spPr>
                </pic:pic>
              </a:graphicData>
            </a:graphic>
          </wp:inline>
        </w:drawing>
      </w:r>
    </w:p>
    <w:tbl>
      <w:tblPr>
        <w:tblW w:w="9648" w:type="dxa"/>
        <w:shd w:val="clear" w:color="000000" w:fill="FFFFFF"/>
        <w:tblLayout w:type="fixed"/>
        <w:tblLook w:val="04A0" w:firstRow="1" w:lastRow="0" w:firstColumn="1" w:lastColumn="0" w:noHBand="0" w:noVBand="1"/>
      </w:tblPr>
      <w:tblGrid>
        <w:gridCol w:w="810"/>
        <w:gridCol w:w="8838"/>
      </w:tblGrid>
      <w:tr w:rsidR="00AB6A64" w:rsidRPr="00DA32A5" w14:paraId="77CD4777" w14:textId="77777777" w:rsidTr="00E12057">
        <w:tc>
          <w:tcPr>
            <w:tcW w:w="810" w:type="dxa"/>
            <w:shd w:val="clear" w:color="000000" w:fill="FFFFFF"/>
          </w:tcPr>
          <w:p w14:paraId="6359CBAC" w14:textId="77777777" w:rsidR="00AB6A64" w:rsidRPr="00DA32A5" w:rsidRDefault="0022691E" w:rsidP="00E12057">
            <w:pPr>
              <w:pStyle w:val="NormalInTble"/>
            </w:pPr>
            <w:r>
              <w:rPr>
                <w:noProof/>
              </w:rPr>
              <w:drawing>
                <wp:inline distT="0" distB="0" distL="0" distR="0" wp14:anchorId="3C1E57EF" wp14:editId="5F902AB6">
                  <wp:extent cx="368300" cy="438150"/>
                  <wp:effectExtent l="0" t="0" r="0" b="0"/>
                  <wp:docPr id="8" name="Picture 4"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44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438150"/>
                          </a:xfrm>
                          <a:prstGeom prst="rect">
                            <a:avLst/>
                          </a:prstGeom>
                          <a:noFill/>
                          <a:ln>
                            <a:noFill/>
                          </a:ln>
                        </pic:spPr>
                      </pic:pic>
                    </a:graphicData>
                  </a:graphic>
                </wp:inline>
              </w:drawing>
            </w:r>
          </w:p>
        </w:tc>
        <w:tc>
          <w:tcPr>
            <w:tcW w:w="8838" w:type="dxa"/>
            <w:shd w:val="clear" w:color="000000" w:fill="FFFFFF"/>
          </w:tcPr>
          <w:p w14:paraId="06E77056" w14:textId="4334A317" w:rsidR="00AB6A64" w:rsidRPr="0053077B" w:rsidRDefault="00AB6A64" w:rsidP="00E12057">
            <w:pPr>
              <w:pStyle w:val="NormalInTble"/>
              <w:rPr>
                <w:szCs w:val="22"/>
              </w:rPr>
            </w:pPr>
            <w:r>
              <w:rPr>
                <w:szCs w:val="22"/>
              </w:rPr>
              <w:t>(for GG administrators)</w:t>
            </w:r>
            <w:r w:rsidRPr="0053077B">
              <w:rPr>
                <w:szCs w:val="22"/>
              </w:rPr>
              <w:t xml:space="preserve"> </w:t>
            </w:r>
            <w:r>
              <w:rPr>
                <w:szCs w:val="22"/>
              </w:rPr>
              <w:t xml:space="preserve"> </w:t>
            </w:r>
            <w:r>
              <w:rPr>
                <w:lang w:eastAsia="zh-CN"/>
              </w:rPr>
              <w:t xml:space="preserve">The organization’s GRIN-Global administrator is the only person with the authority to connect the two accounts (via the GG Admin Tool). </w:t>
            </w:r>
            <w:r>
              <w:t>Generally</w:t>
            </w:r>
            <w:r w:rsidR="006F3528">
              <w:t>,</w:t>
            </w:r>
            <w:r>
              <w:t xml:space="preserve"> users do not see the </w:t>
            </w:r>
            <w:r w:rsidRPr="00E40F7A">
              <w:rPr>
                <w:b/>
              </w:rPr>
              <w:t>Tools</w:t>
            </w:r>
            <w:r>
              <w:t xml:space="preserve"> menu option, but an organization’s GG administrator can enable specific internal users to have access to Tools, which includes the SQL query feature.  (The administrator adds the user to the </w:t>
            </w:r>
            <w:r w:rsidRPr="00101D3C">
              <w:rPr>
                <w:b/>
              </w:rPr>
              <w:t>Web Query Users</w:t>
            </w:r>
            <w:r>
              <w:t xml:space="preserve"> group.)</w:t>
            </w:r>
          </w:p>
        </w:tc>
      </w:tr>
    </w:tbl>
    <w:p w14:paraId="1D3F0E40" w14:textId="7424F6AD" w:rsidR="00AB6A64" w:rsidRDefault="00927EBB" w:rsidP="00AB6A64">
      <w:r>
        <w:rPr>
          <w:lang w:eastAsia="zh-CN"/>
        </w:rPr>
        <w:br/>
      </w:r>
      <w:r w:rsidR="00AB6A64">
        <w:rPr>
          <w:lang w:eastAsia="zh-CN"/>
        </w:rPr>
        <w:t xml:space="preserve">Log in;  select </w:t>
      </w:r>
      <w:r w:rsidR="00AB6A64" w:rsidRPr="001B33D4">
        <w:rPr>
          <w:b/>
          <w:lang w:eastAsia="zh-CN"/>
        </w:rPr>
        <w:t>Tools</w:t>
      </w:r>
      <w:r w:rsidR="00AB6A64">
        <w:rPr>
          <w:lang w:eastAsia="zh-CN"/>
        </w:rPr>
        <w:t xml:space="preserve"> | </w:t>
      </w:r>
      <w:r w:rsidR="00AB6A64" w:rsidRPr="001B33D4">
        <w:rPr>
          <w:b/>
          <w:lang w:eastAsia="zh-CN"/>
        </w:rPr>
        <w:t>Web Query</w:t>
      </w:r>
      <w:r w:rsidR="00AB6A64">
        <w:rPr>
          <w:lang w:eastAsia="zh-CN"/>
        </w:rPr>
        <w:t xml:space="preserve">     </w:t>
      </w:r>
      <w:r w:rsidR="00AB6A64">
        <w:t>You can copy or type valid SQL in the box as shown:</w:t>
      </w:r>
      <w:r w:rsidR="00AB6A64">
        <w:br/>
      </w:r>
      <w:r>
        <w:rPr>
          <w:noProof/>
        </w:rPr>
        <w:drawing>
          <wp:inline distT="0" distB="0" distL="0" distR="0" wp14:anchorId="394DBC02" wp14:editId="18500644">
            <wp:extent cx="4222750" cy="2309429"/>
            <wp:effectExtent l="57150" t="57150" r="101600" b="91440"/>
            <wp:docPr id="20467926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2628" name="Picture 1" descr="A screenshot of a computer&#10;&#10;Description automatically generated"/>
                    <pic:cNvPicPr/>
                  </pic:nvPicPr>
                  <pic:blipFill>
                    <a:blip r:embed="rId17"/>
                    <a:stretch>
                      <a:fillRect/>
                    </a:stretch>
                  </pic:blipFill>
                  <pic:spPr>
                    <a:xfrm>
                      <a:off x="0" y="0"/>
                      <a:ext cx="4241850" cy="231987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5B2D063" w14:textId="2FF06145" w:rsidR="000F7BFB" w:rsidRDefault="000F7BFB" w:rsidP="004B6D82">
      <w:pPr>
        <w:pStyle w:val="Heading3"/>
      </w:pPr>
      <w:bookmarkStart w:id="8" w:name="rpt_faqs"/>
      <w:bookmarkStart w:id="9" w:name="_Toc9010473"/>
      <w:bookmarkStart w:id="10" w:name="_Toc158385200"/>
      <w:bookmarkEnd w:id="8"/>
      <w:r w:rsidRPr="004F5BF1">
        <w:rPr>
          <w:color w:val="006600"/>
        </w:rPr>
        <w:lastRenderedPageBreak/>
        <w:t>Appendix A:  Document Revision Notes</w:t>
      </w:r>
      <w:bookmarkStart w:id="11" w:name="revision_notes"/>
      <w:bookmarkEnd w:id="9"/>
      <w:bookmarkEnd w:id="10"/>
      <w:bookmarkEnd w:id="11"/>
    </w:p>
    <w:p w14:paraId="0C9E06A7" w14:textId="27C61E08" w:rsidR="004F5BF1" w:rsidRPr="00FF69C7" w:rsidRDefault="004F5BF1" w:rsidP="004F5BF1">
      <w:pPr>
        <w:pStyle w:val="Heading4Like"/>
      </w:pPr>
      <w:r w:rsidRPr="00FF69C7">
        <w:t xml:space="preserve">– </w:t>
      </w:r>
      <w:r>
        <w:t>February 9, 2024</w:t>
      </w:r>
    </w:p>
    <w:p w14:paraId="2571FD0D" w14:textId="13794BDF" w:rsidR="004F5BF1" w:rsidRDefault="004F5BF1" w:rsidP="004F5BF1">
      <w:pPr>
        <w:numPr>
          <w:ilvl w:val="0"/>
          <w:numId w:val="3"/>
        </w:numPr>
        <w:spacing w:after="120" w:line="240" w:lineRule="auto"/>
      </w:pPr>
      <w:r>
        <w:t>removed CT reports to avoid redundancy with the CT Report guide</w:t>
      </w:r>
      <w:r>
        <w:t xml:space="preserve"> </w:t>
      </w:r>
    </w:p>
    <w:p w14:paraId="4EAD5F88" w14:textId="425EE908" w:rsidR="00995F65" w:rsidRPr="00FF69C7" w:rsidRDefault="00995F65" w:rsidP="00995F65">
      <w:pPr>
        <w:pStyle w:val="Heading4Like"/>
      </w:pPr>
      <w:r w:rsidRPr="00FF69C7">
        <w:t xml:space="preserve">– </w:t>
      </w:r>
      <w:r>
        <w:t>June 15, 2023</w:t>
      </w:r>
    </w:p>
    <w:p w14:paraId="6C36B51A" w14:textId="6A806982" w:rsidR="00995F65" w:rsidRDefault="00995F65" w:rsidP="00995F65">
      <w:pPr>
        <w:numPr>
          <w:ilvl w:val="0"/>
          <w:numId w:val="3"/>
        </w:numPr>
        <w:spacing w:after="120" w:line="240" w:lineRule="auto"/>
      </w:pPr>
      <w:r>
        <w:t xml:space="preserve">Major rewrite with many new images to reflect the changes implemented in v1.23.1.26 </w:t>
      </w:r>
    </w:p>
    <w:p w14:paraId="40DD220B" w14:textId="2B9A0451" w:rsidR="008A22C6" w:rsidRPr="00FF69C7" w:rsidRDefault="008A22C6" w:rsidP="008A22C6">
      <w:pPr>
        <w:pStyle w:val="Heading4Like"/>
      </w:pPr>
      <w:r w:rsidRPr="00FF69C7">
        <w:t xml:space="preserve">– </w:t>
      </w:r>
      <w:r>
        <w:t>April 28, 2023</w:t>
      </w:r>
    </w:p>
    <w:p w14:paraId="7E6FD8EF" w14:textId="36FCAE64" w:rsidR="008A22C6" w:rsidRDefault="008A22C6" w:rsidP="008A22C6">
      <w:pPr>
        <w:numPr>
          <w:ilvl w:val="0"/>
          <w:numId w:val="3"/>
        </w:numPr>
        <w:spacing w:after="120" w:line="240" w:lineRule="auto"/>
      </w:pPr>
      <w:r>
        <w:t xml:space="preserve">Included new information on file locations impacted by changes implemented in v1.23.1.26 </w:t>
      </w:r>
    </w:p>
    <w:p w14:paraId="4EA411A7" w14:textId="2064DD3F" w:rsidR="0004161E" w:rsidRDefault="0004161E" w:rsidP="008A22C6">
      <w:pPr>
        <w:numPr>
          <w:ilvl w:val="0"/>
          <w:numId w:val="3"/>
        </w:numPr>
        <w:spacing w:after="120" w:line="240" w:lineRule="auto"/>
      </w:pPr>
      <w:r>
        <w:t>Included directions on using the CT’s new Reports Manager</w:t>
      </w:r>
    </w:p>
    <w:p w14:paraId="3D595879" w14:textId="36B5C8E7" w:rsidR="005F0702" w:rsidRPr="00FF69C7" w:rsidRDefault="005F0702" w:rsidP="005F0702">
      <w:pPr>
        <w:pStyle w:val="Heading4Like"/>
      </w:pPr>
      <w:r w:rsidRPr="00FF69C7">
        <w:t xml:space="preserve">– </w:t>
      </w:r>
      <w:r>
        <w:t>November 29, 2021</w:t>
      </w:r>
    </w:p>
    <w:p w14:paraId="27A3FD77" w14:textId="67668A89" w:rsidR="005F0702" w:rsidRDefault="005F0702" w:rsidP="005F0702">
      <w:pPr>
        <w:numPr>
          <w:ilvl w:val="0"/>
          <w:numId w:val="3"/>
        </w:numPr>
        <w:spacing w:after="120" w:line="240" w:lineRule="auto"/>
      </w:pPr>
      <w:r>
        <w:t xml:space="preserve">updated PW images and minor text revision regarding internal reports </w:t>
      </w:r>
    </w:p>
    <w:p w14:paraId="6B840006" w14:textId="407A8AE6" w:rsidR="007C5AFB" w:rsidRPr="00FF69C7" w:rsidRDefault="007C5AFB" w:rsidP="007C5AFB">
      <w:pPr>
        <w:pStyle w:val="Heading4Like"/>
      </w:pPr>
      <w:r w:rsidRPr="00FF69C7">
        <w:t xml:space="preserve">– </w:t>
      </w:r>
      <w:r>
        <w:t>May 18, 2021</w:t>
      </w:r>
    </w:p>
    <w:p w14:paraId="4201D18D" w14:textId="7F7C1D6C" w:rsidR="007C5AFB" w:rsidRDefault="007C5AFB" w:rsidP="007C5AFB">
      <w:pPr>
        <w:numPr>
          <w:ilvl w:val="0"/>
          <w:numId w:val="3"/>
        </w:numPr>
        <w:spacing w:after="120" w:line="240" w:lineRule="auto"/>
      </w:pPr>
      <w:r>
        <w:t>updated link to the Reports Installation Guide text and illustrations</w:t>
      </w:r>
    </w:p>
    <w:p w14:paraId="77F131A4" w14:textId="77777777" w:rsidR="00FE628A" w:rsidRPr="00FF69C7" w:rsidRDefault="00FE628A" w:rsidP="00FE628A">
      <w:pPr>
        <w:pStyle w:val="Heading4Like"/>
      </w:pPr>
      <w:r w:rsidRPr="00FF69C7">
        <w:t xml:space="preserve">– </w:t>
      </w:r>
      <w:r>
        <w:t>October 26, 2020</w:t>
      </w:r>
    </w:p>
    <w:p w14:paraId="7B0A4BF2" w14:textId="77777777" w:rsidR="00FE628A" w:rsidRDefault="00FE628A" w:rsidP="00FE628A">
      <w:pPr>
        <w:numPr>
          <w:ilvl w:val="0"/>
          <w:numId w:val="3"/>
        </w:numPr>
        <w:spacing w:after="120" w:line="240" w:lineRule="auto"/>
      </w:pPr>
      <w:r>
        <w:t xml:space="preserve">added notes regarding the new </w:t>
      </w:r>
      <w:r w:rsidRPr="00FE628A">
        <w:rPr>
          <w:b/>
          <w:bCs/>
        </w:rPr>
        <w:t>Create Local Reports Table</w:t>
      </w:r>
      <w:r>
        <w:t xml:space="preserve"> feature added in 1.9.9.8Elaborated section on report mapping with additional text and illustrations</w:t>
      </w:r>
    </w:p>
    <w:p w14:paraId="55108E5B" w14:textId="77777777" w:rsidR="000F7BFB" w:rsidRPr="00FF69C7" w:rsidRDefault="000F7BFB" w:rsidP="000F7BFB">
      <w:pPr>
        <w:pStyle w:val="Heading4Like"/>
      </w:pPr>
      <w:r w:rsidRPr="00FF69C7">
        <w:t xml:space="preserve">– </w:t>
      </w:r>
      <w:r>
        <w:t>June 4, 2019</w:t>
      </w:r>
    </w:p>
    <w:p w14:paraId="7732143E" w14:textId="77777777" w:rsidR="000F7BFB" w:rsidRDefault="004B6D82" w:rsidP="000F7BFB">
      <w:pPr>
        <w:numPr>
          <w:ilvl w:val="0"/>
          <w:numId w:val="3"/>
        </w:numPr>
        <w:spacing w:after="120" w:line="240" w:lineRule="auto"/>
      </w:pPr>
      <w:r>
        <w:t xml:space="preserve">Elaborated </w:t>
      </w:r>
      <w:r w:rsidR="000F7BFB">
        <w:t xml:space="preserve">section on </w:t>
      </w:r>
      <w:r>
        <w:t>report mapping with additional text and illustrations</w:t>
      </w:r>
    </w:p>
    <w:p w14:paraId="573F90E6" w14:textId="77777777" w:rsidR="000F7BFB" w:rsidRPr="00004135" w:rsidRDefault="000F7BFB" w:rsidP="00004135"/>
    <w:sectPr w:rsidR="000F7BFB" w:rsidRPr="00004135" w:rsidSect="00814BC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FF0C" w14:textId="77777777" w:rsidR="00814BCC" w:rsidRDefault="00814BCC" w:rsidP="00BD3656">
      <w:pPr>
        <w:spacing w:after="0" w:line="240" w:lineRule="auto"/>
      </w:pPr>
      <w:r>
        <w:separator/>
      </w:r>
    </w:p>
  </w:endnote>
  <w:endnote w:type="continuationSeparator" w:id="0">
    <w:p w14:paraId="18AD9FE0" w14:textId="77777777" w:rsidR="00814BCC" w:rsidRDefault="00814BCC" w:rsidP="00BD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DE18" w14:textId="77777777" w:rsidR="00BD3656" w:rsidRPr="00BD3656" w:rsidRDefault="00BD3656" w:rsidP="00BD3656">
    <w:pPr>
      <w:pStyle w:val="Footer"/>
      <w:tabs>
        <w:tab w:val="clear" w:pos="4680"/>
      </w:tabs>
      <w:rPr>
        <w:sz w:val="18"/>
        <w:szCs w:val="18"/>
      </w:rPr>
    </w:pPr>
    <w:r w:rsidRPr="00BD3656">
      <w:rPr>
        <w:color w:val="7F7F7F" w:themeColor="background1" w:themeShade="7F"/>
        <w:spacing w:val="60"/>
        <w:sz w:val="18"/>
        <w:szCs w:val="18"/>
      </w:rPr>
      <w:tab/>
      <w:t>Page</w:t>
    </w:r>
    <w:r w:rsidRPr="00BD3656">
      <w:rPr>
        <w:sz w:val="18"/>
        <w:szCs w:val="18"/>
      </w:rPr>
      <w:t xml:space="preserve"> | </w:t>
    </w:r>
    <w:r w:rsidR="006A07CE" w:rsidRPr="00BD3656">
      <w:rPr>
        <w:sz w:val="18"/>
        <w:szCs w:val="18"/>
      </w:rPr>
      <w:fldChar w:fldCharType="begin"/>
    </w:r>
    <w:r w:rsidRPr="00BD3656">
      <w:rPr>
        <w:sz w:val="18"/>
        <w:szCs w:val="18"/>
      </w:rPr>
      <w:instrText xml:space="preserve"> PAGE   \* MERGEFORMAT </w:instrText>
    </w:r>
    <w:r w:rsidR="006A07CE" w:rsidRPr="00BD3656">
      <w:rPr>
        <w:sz w:val="18"/>
        <w:szCs w:val="18"/>
      </w:rPr>
      <w:fldChar w:fldCharType="separate"/>
    </w:r>
    <w:r w:rsidR="00211A3C" w:rsidRPr="00211A3C">
      <w:rPr>
        <w:b/>
        <w:noProof/>
        <w:sz w:val="18"/>
        <w:szCs w:val="18"/>
      </w:rPr>
      <w:t>2</w:t>
    </w:r>
    <w:r w:rsidR="006A07CE" w:rsidRPr="00BD365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AC2B" w14:textId="77777777" w:rsidR="00814BCC" w:rsidRDefault="00814BCC" w:rsidP="00BD3656">
      <w:pPr>
        <w:spacing w:after="0" w:line="240" w:lineRule="auto"/>
      </w:pPr>
      <w:r>
        <w:separator/>
      </w:r>
    </w:p>
  </w:footnote>
  <w:footnote w:type="continuationSeparator" w:id="0">
    <w:p w14:paraId="2FB0C123" w14:textId="77777777" w:rsidR="00814BCC" w:rsidRDefault="00814BCC" w:rsidP="00BD3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DF7"/>
    <w:multiLevelType w:val="hybridMultilevel"/>
    <w:tmpl w:val="A0B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12BFC"/>
    <w:multiLevelType w:val="singleLevel"/>
    <w:tmpl w:val="DF5EA55C"/>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394F4713"/>
    <w:multiLevelType w:val="hybridMultilevel"/>
    <w:tmpl w:val="E400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E0C9F"/>
    <w:multiLevelType w:val="hybridMultilevel"/>
    <w:tmpl w:val="CD7E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26F20"/>
    <w:multiLevelType w:val="hybridMultilevel"/>
    <w:tmpl w:val="01A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779C3"/>
    <w:multiLevelType w:val="hybridMultilevel"/>
    <w:tmpl w:val="E724D14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980039820">
    <w:abstractNumId w:val="3"/>
  </w:num>
  <w:num w:numId="2" w16cid:durableId="683704126">
    <w:abstractNumId w:val="1"/>
  </w:num>
  <w:num w:numId="3" w16cid:durableId="1173446514">
    <w:abstractNumId w:val="0"/>
  </w:num>
  <w:num w:numId="4" w16cid:durableId="1264730381">
    <w:abstractNumId w:val="5"/>
  </w:num>
  <w:num w:numId="5" w16cid:durableId="1697927545">
    <w:abstractNumId w:val="4"/>
  </w:num>
  <w:num w:numId="6" w16cid:durableId="47730947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A0"/>
    <w:rsid w:val="00001403"/>
    <w:rsid w:val="00002A7E"/>
    <w:rsid w:val="00002EF3"/>
    <w:rsid w:val="00004135"/>
    <w:rsid w:val="000044D3"/>
    <w:rsid w:val="0000614C"/>
    <w:rsid w:val="00014926"/>
    <w:rsid w:val="0003195E"/>
    <w:rsid w:val="00033840"/>
    <w:rsid w:val="0003661D"/>
    <w:rsid w:val="0004161E"/>
    <w:rsid w:val="00042435"/>
    <w:rsid w:val="000440EC"/>
    <w:rsid w:val="00046FBD"/>
    <w:rsid w:val="000472C2"/>
    <w:rsid w:val="00062D3F"/>
    <w:rsid w:val="00064C4D"/>
    <w:rsid w:val="00064EBD"/>
    <w:rsid w:val="0006527A"/>
    <w:rsid w:val="00070574"/>
    <w:rsid w:val="00077DB5"/>
    <w:rsid w:val="00084265"/>
    <w:rsid w:val="00085B73"/>
    <w:rsid w:val="00092DF0"/>
    <w:rsid w:val="0009482B"/>
    <w:rsid w:val="00094D49"/>
    <w:rsid w:val="00096106"/>
    <w:rsid w:val="000A48B5"/>
    <w:rsid w:val="000B3894"/>
    <w:rsid w:val="000B59EC"/>
    <w:rsid w:val="000C0710"/>
    <w:rsid w:val="000C0C04"/>
    <w:rsid w:val="000C158E"/>
    <w:rsid w:val="000C5B83"/>
    <w:rsid w:val="000C7D97"/>
    <w:rsid w:val="000D12AE"/>
    <w:rsid w:val="000D18C9"/>
    <w:rsid w:val="000D6F85"/>
    <w:rsid w:val="000E4265"/>
    <w:rsid w:val="000F08B0"/>
    <w:rsid w:val="000F2532"/>
    <w:rsid w:val="000F7BFB"/>
    <w:rsid w:val="00101E63"/>
    <w:rsid w:val="0010247B"/>
    <w:rsid w:val="001033C2"/>
    <w:rsid w:val="00106E4C"/>
    <w:rsid w:val="00117A94"/>
    <w:rsid w:val="0012442F"/>
    <w:rsid w:val="00134CDC"/>
    <w:rsid w:val="00140063"/>
    <w:rsid w:val="001435E3"/>
    <w:rsid w:val="001476C4"/>
    <w:rsid w:val="001578B7"/>
    <w:rsid w:val="0016042F"/>
    <w:rsid w:val="00170C16"/>
    <w:rsid w:val="00173C27"/>
    <w:rsid w:val="00173D59"/>
    <w:rsid w:val="00174035"/>
    <w:rsid w:val="00180722"/>
    <w:rsid w:val="0018339C"/>
    <w:rsid w:val="00192F4E"/>
    <w:rsid w:val="00193AAB"/>
    <w:rsid w:val="001942B2"/>
    <w:rsid w:val="00195EBE"/>
    <w:rsid w:val="001961A7"/>
    <w:rsid w:val="00196468"/>
    <w:rsid w:val="001A031B"/>
    <w:rsid w:val="001A1A73"/>
    <w:rsid w:val="001A2DA9"/>
    <w:rsid w:val="001A7618"/>
    <w:rsid w:val="001B2AEB"/>
    <w:rsid w:val="001C1192"/>
    <w:rsid w:val="001C329F"/>
    <w:rsid w:val="001E203D"/>
    <w:rsid w:val="001E2149"/>
    <w:rsid w:val="001E2B85"/>
    <w:rsid w:val="001E4E23"/>
    <w:rsid w:val="001E4E91"/>
    <w:rsid w:val="001F2482"/>
    <w:rsid w:val="001F4799"/>
    <w:rsid w:val="001F571A"/>
    <w:rsid w:val="001F7266"/>
    <w:rsid w:val="002029C8"/>
    <w:rsid w:val="00206161"/>
    <w:rsid w:val="00206475"/>
    <w:rsid w:val="00211360"/>
    <w:rsid w:val="00211A3C"/>
    <w:rsid w:val="002126A7"/>
    <w:rsid w:val="002133F1"/>
    <w:rsid w:val="00216552"/>
    <w:rsid w:val="00223E5D"/>
    <w:rsid w:val="00223FC0"/>
    <w:rsid w:val="0022417A"/>
    <w:rsid w:val="0022691E"/>
    <w:rsid w:val="00231758"/>
    <w:rsid w:val="00232C26"/>
    <w:rsid w:val="00240369"/>
    <w:rsid w:val="00241BB1"/>
    <w:rsid w:val="00243CBF"/>
    <w:rsid w:val="002449B0"/>
    <w:rsid w:val="0024512B"/>
    <w:rsid w:val="00251B86"/>
    <w:rsid w:val="00252341"/>
    <w:rsid w:val="002526F8"/>
    <w:rsid w:val="00253BB4"/>
    <w:rsid w:val="0025604E"/>
    <w:rsid w:val="002564F7"/>
    <w:rsid w:val="002574B5"/>
    <w:rsid w:val="002607ED"/>
    <w:rsid w:val="00260D81"/>
    <w:rsid w:val="00265001"/>
    <w:rsid w:val="00265239"/>
    <w:rsid w:val="0027496F"/>
    <w:rsid w:val="00275E10"/>
    <w:rsid w:val="00280577"/>
    <w:rsid w:val="00290DE0"/>
    <w:rsid w:val="0029145B"/>
    <w:rsid w:val="00295D4E"/>
    <w:rsid w:val="00296751"/>
    <w:rsid w:val="002A46A2"/>
    <w:rsid w:val="002A47AC"/>
    <w:rsid w:val="002A6866"/>
    <w:rsid w:val="002C0F08"/>
    <w:rsid w:val="002C5B21"/>
    <w:rsid w:val="002C6F92"/>
    <w:rsid w:val="002D07DA"/>
    <w:rsid w:val="002D0BCF"/>
    <w:rsid w:val="002D1AE8"/>
    <w:rsid w:val="002D3C39"/>
    <w:rsid w:val="002D6EC0"/>
    <w:rsid w:val="002E1298"/>
    <w:rsid w:val="002E38A9"/>
    <w:rsid w:val="002E61BB"/>
    <w:rsid w:val="002F0456"/>
    <w:rsid w:val="002F1469"/>
    <w:rsid w:val="002F1DD7"/>
    <w:rsid w:val="002F5D5C"/>
    <w:rsid w:val="00302B0E"/>
    <w:rsid w:val="00303E03"/>
    <w:rsid w:val="003065A4"/>
    <w:rsid w:val="003111D4"/>
    <w:rsid w:val="0031186A"/>
    <w:rsid w:val="003130D4"/>
    <w:rsid w:val="003179C7"/>
    <w:rsid w:val="00320AA7"/>
    <w:rsid w:val="00321CAE"/>
    <w:rsid w:val="00322D32"/>
    <w:rsid w:val="003261F5"/>
    <w:rsid w:val="003322A4"/>
    <w:rsid w:val="003361A4"/>
    <w:rsid w:val="00337F50"/>
    <w:rsid w:val="00340914"/>
    <w:rsid w:val="0034279D"/>
    <w:rsid w:val="00342CC9"/>
    <w:rsid w:val="00344F49"/>
    <w:rsid w:val="00345468"/>
    <w:rsid w:val="003508A2"/>
    <w:rsid w:val="003509A9"/>
    <w:rsid w:val="00354E3A"/>
    <w:rsid w:val="00354F3C"/>
    <w:rsid w:val="00370005"/>
    <w:rsid w:val="00376FB1"/>
    <w:rsid w:val="00381FBB"/>
    <w:rsid w:val="003820C1"/>
    <w:rsid w:val="00387925"/>
    <w:rsid w:val="003947CF"/>
    <w:rsid w:val="00395302"/>
    <w:rsid w:val="00395F6C"/>
    <w:rsid w:val="003A5ED6"/>
    <w:rsid w:val="003A730D"/>
    <w:rsid w:val="003A7B1F"/>
    <w:rsid w:val="003B6DE3"/>
    <w:rsid w:val="003C18EF"/>
    <w:rsid w:val="003C2345"/>
    <w:rsid w:val="003C4A4A"/>
    <w:rsid w:val="003C655D"/>
    <w:rsid w:val="003C6A7A"/>
    <w:rsid w:val="003D1621"/>
    <w:rsid w:val="003D2EEF"/>
    <w:rsid w:val="003E4B85"/>
    <w:rsid w:val="003F7B41"/>
    <w:rsid w:val="00404641"/>
    <w:rsid w:val="00405030"/>
    <w:rsid w:val="004067C6"/>
    <w:rsid w:val="00420AA6"/>
    <w:rsid w:val="00422CC5"/>
    <w:rsid w:val="00430371"/>
    <w:rsid w:val="00432667"/>
    <w:rsid w:val="00440AAD"/>
    <w:rsid w:val="00447B8A"/>
    <w:rsid w:val="00451965"/>
    <w:rsid w:val="00456B4B"/>
    <w:rsid w:val="00461B84"/>
    <w:rsid w:val="00471287"/>
    <w:rsid w:val="00477157"/>
    <w:rsid w:val="00477F10"/>
    <w:rsid w:val="00480257"/>
    <w:rsid w:val="00482EFC"/>
    <w:rsid w:val="0048796A"/>
    <w:rsid w:val="00487D30"/>
    <w:rsid w:val="004901F1"/>
    <w:rsid w:val="00491890"/>
    <w:rsid w:val="00492C84"/>
    <w:rsid w:val="00494500"/>
    <w:rsid w:val="00497BDE"/>
    <w:rsid w:val="004A11DA"/>
    <w:rsid w:val="004A5674"/>
    <w:rsid w:val="004A64B0"/>
    <w:rsid w:val="004B185C"/>
    <w:rsid w:val="004B280E"/>
    <w:rsid w:val="004B2A13"/>
    <w:rsid w:val="004B6D82"/>
    <w:rsid w:val="004C01CD"/>
    <w:rsid w:val="004C1B8A"/>
    <w:rsid w:val="004C481C"/>
    <w:rsid w:val="004C5C25"/>
    <w:rsid w:val="004C70F9"/>
    <w:rsid w:val="004C7611"/>
    <w:rsid w:val="004D20D3"/>
    <w:rsid w:val="004D4423"/>
    <w:rsid w:val="004E325E"/>
    <w:rsid w:val="004E6368"/>
    <w:rsid w:val="004F5BF1"/>
    <w:rsid w:val="00501595"/>
    <w:rsid w:val="00503256"/>
    <w:rsid w:val="005035A8"/>
    <w:rsid w:val="0051200D"/>
    <w:rsid w:val="00515A02"/>
    <w:rsid w:val="00517572"/>
    <w:rsid w:val="00520C36"/>
    <w:rsid w:val="00522051"/>
    <w:rsid w:val="00522ABE"/>
    <w:rsid w:val="00524AD7"/>
    <w:rsid w:val="005251E0"/>
    <w:rsid w:val="005318D3"/>
    <w:rsid w:val="005328B3"/>
    <w:rsid w:val="00540F3B"/>
    <w:rsid w:val="0054230D"/>
    <w:rsid w:val="00543DE8"/>
    <w:rsid w:val="005509BD"/>
    <w:rsid w:val="00552A5E"/>
    <w:rsid w:val="005648FB"/>
    <w:rsid w:val="00565D03"/>
    <w:rsid w:val="00566E1F"/>
    <w:rsid w:val="00575C0B"/>
    <w:rsid w:val="005762BC"/>
    <w:rsid w:val="00577582"/>
    <w:rsid w:val="00577FF0"/>
    <w:rsid w:val="005816EB"/>
    <w:rsid w:val="00584F04"/>
    <w:rsid w:val="00587C10"/>
    <w:rsid w:val="005A1C7E"/>
    <w:rsid w:val="005A36D2"/>
    <w:rsid w:val="005A6AAF"/>
    <w:rsid w:val="005A71FC"/>
    <w:rsid w:val="005B1FC9"/>
    <w:rsid w:val="005B5D8C"/>
    <w:rsid w:val="005C29D6"/>
    <w:rsid w:val="005C2BE6"/>
    <w:rsid w:val="005C6AEA"/>
    <w:rsid w:val="005C75C9"/>
    <w:rsid w:val="005D21CC"/>
    <w:rsid w:val="005D5F5A"/>
    <w:rsid w:val="005D6958"/>
    <w:rsid w:val="005E1F5F"/>
    <w:rsid w:val="005E210E"/>
    <w:rsid w:val="005E2824"/>
    <w:rsid w:val="005E4C05"/>
    <w:rsid w:val="005E54AD"/>
    <w:rsid w:val="005E708A"/>
    <w:rsid w:val="005F0702"/>
    <w:rsid w:val="005F08AB"/>
    <w:rsid w:val="005F09C2"/>
    <w:rsid w:val="005F4EAF"/>
    <w:rsid w:val="00602DD1"/>
    <w:rsid w:val="006152CC"/>
    <w:rsid w:val="00624BBD"/>
    <w:rsid w:val="006260CB"/>
    <w:rsid w:val="006263EC"/>
    <w:rsid w:val="00626A5F"/>
    <w:rsid w:val="00626DE6"/>
    <w:rsid w:val="00630972"/>
    <w:rsid w:val="00632CA5"/>
    <w:rsid w:val="00637F1D"/>
    <w:rsid w:val="006405DE"/>
    <w:rsid w:val="00641105"/>
    <w:rsid w:val="0064243C"/>
    <w:rsid w:val="00646C1C"/>
    <w:rsid w:val="00650754"/>
    <w:rsid w:val="0065083C"/>
    <w:rsid w:val="006523FF"/>
    <w:rsid w:val="0065403A"/>
    <w:rsid w:val="006545EC"/>
    <w:rsid w:val="00655027"/>
    <w:rsid w:val="006621DE"/>
    <w:rsid w:val="00664EA8"/>
    <w:rsid w:val="006761CF"/>
    <w:rsid w:val="00682015"/>
    <w:rsid w:val="006915AC"/>
    <w:rsid w:val="00693A6B"/>
    <w:rsid w:val="00696F02"/>
    <w:rsid w:val="006A07CE"/>
    <w:rsid w:val="006A1D2D"/>
    <w:rsid w:val="006A600B"/>
    <w:rsid w:val="006B59C7"/>
    <w:rsid w:val="006C250C"/>
    <w:rsid w:val="006C5982"/>
    <w:rsid w:val="006D0489"/>
    <w:rsid w:val="006E531D"/>
    <w:rsid w:val="006E5CE3"/>
    <w:rsid w:val="006E6E88"/>
    <w:rsid w:val="006F0491"/>
    <w:rsid w:val="006F3528"/>
    <w:rsid w:val="006F41E9"/>
    <w:rsid w:val="006F7081"/>
    <w:rsid w:val="00704B05"/>
    <w:rsid w:val="00705B39"/>
    <w:rsid w:val="00706EBA"/>
    <w:rsid w:val="007141C8"/>
    <w:rsid w:val="00720006"/>
    <w:rsid w:val="0072256B"/>
    <w:rsid w:val="007241B8"/>
    <w:rsid w:val="00725D7C"/>
    <w:rsid w:val="007264DE"/>
    <w:rsid w:val="00727BB8"/>
    <w:rsid w:val="00730C76"/>
    <w:rsid w:val="00735A66"/>
    <w:rsid w:val="007529EC"/>
    <w:rsid w:val="007534BD"/>
    <w:rsid w:val="00764DAC"/>
    <w:rsid w:val="00773397"/>
    <w:rsid w:val="00775DDC"/>
    <w:rsid w:val="007805F9"/>
    <w:rsid w:val="00780D81"/>
    <w:rsid w:val="00780F11"/>
    <w:rsid w:val="007823D1"/>
    <w:rsid w:val="007824DF"/>
    <w:rsid w:val="00787B0F"/>
    <w:rsid w:val="00794E7D"/>
    <w:rsid w:val="00797431"/>
    <w:rsid w:val="007A346E"/>
    <w:rsid w:val="007B01A6"/>
    <w:rsid w:val="007B317D"/>
    <w:rsid w:val="007B4CE2"/>
    <w:rsid w:val="007B54ED"/>
    <w:rsid w:val="007C17FE"/>
    <w:rsid w:val="007C5AFB"/>
    <w:rsid w:val="007C5B1A"/>
    <w:rsid w:val="007D1A8B"/>
    <w:rsid w:val="007D30DE"/>
    <w:rsid w:val="007D5F06"/>
    <w:rsid w:val="007E3D4B"/>
    <w:rsid w:val="007E45A4"/>
    <w:rsid w:val="007E5799"/>
    <w:rsid w:val="007E786E"/>
    <w:rsid w:val="007F066D"/>
    <w:rsid w:val="00800342"/>
    <w:rsid w:val="00804D6A"/>
    <w:rsid w:val="00814BCC"/>
    <w:rsid w:val="00815B42"/>
    <w:rsid w:val="0081610D"/>
    <w:rsid w:val="00816C72"/>
    <w:rsid w:val="00817492"/>
    <w:rsid w:val="0083417A"/>
    <w:rsid w:val="008438C8"/>
    <w:rsid w:val="008526E9"/>
    <w:rsid w:val="00853375"/>
    <w:rsid w:val="0086157F"/>
    <w:rsid w:val="00865C6C"/>
    <w:rsid w:val="0086770F"/>
    <w:rsid w:val="00872C29"/>
    <w:rsid w:val="00880D1C"/>
    <w:rsid w:val="008862EE"/>
    <w:rsid w:val="00891DDF"/>
    <w:rsid w:val="00893FA0"/>
    <w:rsid w:val="00895A8A"/>
    <w:rsid w:val="008A1EE9"/>
    <w:rsid w:val="008A22C6"/>
    <w:rsid w:val="008A6B91"/>
    <w:rsid w:val="008A736A"/>
    <w:rsid w:val="008A7735"/>
    <w:rsid w:val="008B25F9"/>
    <w:rsid w:val="008C04E5"/>
    <w:rsid w:val="008C467F"/>
    <w:rsid w:val="008C56DB"/>
    <w:rsid w:val="008D056C"/>
    <w:rsid w:val="008D10B1"/>
    <w:rsid w:val="008D1860"/>
    <w:rsid w:val="008D50F8"/>
    <w:rsid w:val="008D6F13"/>
    <w:rsid w:val="008E0C85"/>
    <w:rsid w:val="008E2832"/>
    <w:rsid w:val="008F0C83"/>
    <w:rsid w:val="008F1350"/>
    <w:rsid w:val="008F3EF4"/>
    <w:rsid w:val="00902A56"/>
    <w:rsid w:val="0090749F"/>
    <w:rsid w:val="00907A0D"/>
    <w:rsid w:val="00913CCC"/>
    <w:rsid w:val="00916ED1"/>
    <w:rsid w:val="009200C6"/>
    <w:rsid w:val="009210E0"/>
    <w:rsid w:val="00923099"/>
    <w:rsid w:val="00924C04"/>
    <w:rsid w:val="00927EBB"/>
    <w:rsid w:val="009306BC"/>
    <w:rsid w:val="0093258E"/>
    <w:rsid w:val="0093463D"/>
    <w:rsid w:val="00935437"/>
    <w:rsid w:val="009405CA"/>
    <w:rsid w:val="00943025"/>
    <w:rsid w:val="00944382"/>
    <w:rsid w:val="00944CDC"/>
    <w:rsid w:val="009461E3"/>
    <w:rsid w:val="00946F69"/>
    <w:rsid w:val="00950EBF"/>
    <w:rsid w:val="00951DD7"/>
    <w:rsid w:val="00953C6A"/>
    <w:rsid w:val="00956877"/>
    <w:rsid w:val="0095783C"/>
    <w:rsid w:val="00965B20"/>
    <w:rsid w:val="00967AB2"/>
    <w:rsid w:val="0097054A"/>
    <w:rsid w:val="009735D0"/>
    <w:rsid w:val="009742FE"/>
    <w:rsid w:val="00981216"/>
    <w:rsid w:val="00982C7C"/>
    <w:rsid w:val="009842AD"/>
    <w:rsid w:val="00985549"/>
    <w:rsid w:val="00985CB5"/>
    <w:rsid w:val="00985DB5"/>
    <w:rsid w:val="00992645"/>
    <w:rsid w:val="00995F65"/>
    <w:rsid w:val="00997B05"/>
    <w:rsid w:val="009A23F8"/>
    <w:rsid w:val="009B1F4F"/>
    <w:rsid w:val="009B6EF5"/>
    <w:rsid w:val="009B757C"/>
    <w:rsid w:val="009C23C4"/>
    <w:rsid w:val="009C40B8"/>
    <w:rsid w:val="009C7D91"/>
    <w:rsid w:val="009D17C5"/>
    <w:rsid w:val="009D1E0A"/>
    <w:rsid w:val="009D717C"/>
    <w:rsid w:val="009E55CC"/>
    <w:rsid w:val="009E5FB8"/>
    <w:rsid w:val="009F004C"/>
    <w:rsid w:val="009F0ED2"/>
    <w:rsid w:val="009F2AC7"/>
    <w:rsid w:val="00A01B52"/>
    <w:rsid w:val="00A10B60"/>
    <w:rsid w:val="00A11720"/>
    <w:rsid w:val="00A1229F"/>
    <w:rsid w:val="00A15C0F"/>
    <w:rsid w:val="00A1709B"/>
    <w:rsid w:val="00A17A6A"/>
    <w:rsid w:val="00A27251"/>
    <w:rsid w:val="00A32606"/>
    <w:rsid w:val="00A341CB"/>
    <w:rsid w:val="00A41517"/>
    <w:rsid w:val="00A46DA3"/>
    <w:rsid w:val="00A55B40"/>
    <w:rsid w:val="00A56689"/>
    <w:rsid w:val="00A618A4"/>
    <w:rsid w:val="00A67CD3"/>
    <w:rsid w:val="00A70BE6"/>
    <w:rsid w:val="00A82203"/>
    <w:rsid w:val="00A903F3"/>
    <w:rsid w:val="00A939C1"/>
    <w:rsid w:val="00A941A8"/>
    <w:rsid w:val="00A95228"/>
    <w:rsid w:val="00AA500B"/>
    <w:rsid w:val="00AA6354"/>
    <w:rsid w:val="00AA71D4"/>
    <w:rsid w:val="00AA7FCC"/>
    <w:rsid w:val="00AB550B"/>
    <w:rsid w:val="00AB6A64"/>
    <w:rsid w:val="00AC4954"/>
    <w:rsid w:val="00AC7D7E"/>
    <w:rsid w:val="00AD79FC"/>
    <w:rsid w:val="00AE2FD0"/>
    <w:rsid w:val="00AE45D4"/>
    <w:rsid w:val="00AE5BCA"/>
    <w:rsid w:val="00AE5C3F"/>
    <w:rsid w:val="00AF0B30"/>
    <w:rsid w:val="00AF7AE3"/>
    <w:rsid w:val="00B06BE4"/>
    <w:rsid w:val="00B10FC8"/>
    <w:rsid w:val="00B11DF6"/>
    <w:rsid w:val="00B20081"/>
    <w:rsid w:val="00B360E9"/>
    <w:rsid w:val="00B43C28"/>
    <w:rsid w:val="00B453CB"/>
    <w:rsid w:val="00B46930"/>
    <w:rsid w:val="00B53E0A"/>
    <w:rsid w:val="00B61C24"/>
    <w:rsid w:val="00B6765C"/>
    <w:rsid w:val="00B8388A"/>
    <w:rsid w:val="00B90921"/>
    <w:rsid w:val="00B9192B"/>
    <w:rsid w:val="00BA1391"/>
    <w:rsid w:val="00BA79A1"/>
    <w:rsid w:val="00BB1EDA"/>
    <w:rsid w:val="00BB3108"/>
    <w:rsid w:val="00BB405F"/>
    <w:rsid w:val="00BB62D5"/>
    <w:rsid w:val="00BB6486"/>
    <w:rsid w:val="00BB6C49"/>
    <w:rsid w:val="00BC26DA"/>
    <w:rsid w:val="00BC31AD"/>
    <w:rsid w:val="00BC6748"/>
    <w:rsid w:val="00BC753C"/>
    <w:rsid w:val="00BD0BB7"/>
    <w:rsid w:val="00BD0F41"/>
    <w:rsid w:val="00BD1DC1"/>
    <w:rsid w:val="00BD3656"/>
    <w:rsid w:val="00BD47FE"/>
    <w:rsid w:val="00BD757F"/>
    <w:rsid w:val="00BE0756"/>
    <w:rsid w:val="00BE44FC"/>
    <w:rsid w:val="00BF07C0"/>
    <w:rsid w:val="00BF1A91"/>
    <w:rsid w:val="00BF1C29"/>
    <w:rsid w:val="00BF2FF8"/>
    <w:rsid w:val="00BF4008"/>
    <w:rsid w:val="00C02381"/>
    <w:rsid w:val="00C03A18"/>
    <w:rsid w:val="00C04752"/>
    <w:rsid w:val="00C1129C"/>
    <w:rsid w:val="00C12147"/>
    <w:rsid w:val="00C122A8"/>
    <w:rsid w:val="00C124D0"/>
    <w:rsid w:val="00C1316C"/>
    <w:rsid w:val="00C15FB0"/>
    <w:rsid w:val="00C21E45"/>
    <w:rsid w:val="00C2260B"/>
    <w:rsid w:val="00C22B32"/>
    <w:rsid w:val="00C231F3"/>
    <w:rsid w:val="00C2514F"/>
    <w:rsid w:val="00C26A9E"/>
    <w:rsid w:val="00C275F0"/>
    <w:rsid w:val="00C46ACD"/>
    <w:rsid w:val="00C4715C"/>
    <w:rsid w:val="00C5192E"/>
    <w:rsid w:val="00C52050"/>
    <w:rsid w:val="00C547D9"/>
    <w:rsid w:val="00C54B75"/>
    <w:rsid w:val="00C622E0"/>
    <w:rsid w:val="00C63FDC"/>
    <w:rsid w:val="00C71952"/>
    <w:rsid w:val="00C72038"/>
    <w:rsid w:val="00C755C3"/>
    <w:rsid w:val="00C91171"/>
    <w:rsid w:val="00C9195C"/>
    <w:rsid w:val="00C92E34"/>
    <w:rsid w:val="00C9556A"/>
    <w:rsid w:val="00C96487"/>
    <w:rsid w:val="00CA5D41"/>
    <w:rsid w:val="00CA62E6"/>
    <w:rsid w:val="00CA67AB"/>
    <w:rsid w:val="00CB66CA"/>
    <w:rsid w:val="00CC302A"/>
    <w:rsid w:val="00CC4E8D"/>
    <w:rsid w:val="00CC66A7"/>
    <w:rsid w:val="00CD0B00"/>
    <w:rsid w:val="00CD17C0"/>
    <w:rsid w:val="00CE3CBD"/>
    <w:rsid w:val="00CE3E0D"/>
    <w:rsid w:val="00CE5BAE"/>
    <w:rsid w:val="00CE6173"/>
    <w:rsid w:val="00CE63C3"/>
    <w:rsid w:val="00CF0624"/>
    <w:rsid w:val="00CF19B7"/>
    <w:rsid w:val="00CF1BA7"/>
    <w:rsid w:val="00CF36AC"/>
    <w:rsid w:val="00CF7180"/>
    <w:rsid w:val="00CF7605"/>
    <w:rsid w:val="00D007EB"/>
    <w:rsid w:val="00D05E97"/>
    <w:rsid w:val="00D07BEE"/>
    <w:rsid w:val="00D1763A"/>
    <w:rsid w:val="00D21A82"/>
    <w:rsid w:val="00D348F3"/>
    <w:rsid w:val="00D37363"/>
    <w:rsid w:val="00D420C5"/>
    <w:rsid w:val="00D47708"/>
    <w:rsid w:val="00D50E31"/>
    <w:rsid w:val="00D65D4E"/>
    <w:rsid w:val="00D67B09"/>
    <w:rsid w:val="00D735B0"/>
    <w:rsid w:val="00D80919"/>
    <w:rsid w:val="00D829D1"/>
    <w:rsid w:val="00D931BA"/>
    <w:rsid w:val="00D95EEC"/>
    <w:rsid w:val="00DA20E8"/>
    <w:rsid w:val="00DA219C"/>
    <w:rsid w:val="00DA21C6"/>
    <w:rsid w:val="00DB191D"/>
    <w:rsid w:val="00DB3E9F"/>
    <w:rsid w:val="00DB4B37"/>
    <w:rsid w:val="00DB64D4"/>
    <w:rsid w:val="00DB7A42"/>
    <w:rsid w:val="00DC072F"/>
    <w:rsid w:val="00DC0F6D"/>
    <w:rsid w:val="00DC6C45"/>
    <w:rsid w:val="00DD01DA"/>
    <w:rsid w:val="00DD56D8"/>
    <w:rsid w:val="00DE1D5B"/>
    <w:rsid w:val="00DE422F"/>
    <w:rsid w:val="00DE6F43"/>
    <w:rsid w:val="00DE75FB"/>
    <w:rsid w:val="00DF480F"/>
    <w:rsid w:val="00E04ED8"/>
    <w:rsid w:val="00E0695D"/>
    <w:rsid w:val="00E10889"/>
    <w:rsid w:val="00E10910"/>
    <w:rsid w:val="00E10E26"/>
    <w:rsid w:val="00E138A7"/>
    <w:rsid w:val="00E16A47"/>
    <w:rsid w:val="00E219A6"/>
    <w:rsid w:val="00E23444"/>
    <w:rsid w:val="00E243EA"/>
    <w:rsid w:val="00E31DC4"/>
    <w:rsid w:val="00E33B4C"/>
    <w:rsid w:val="00E35E2F"/>
    <w:rsid w:val="00E37F1D"/>
    <w:rsid w:val="00E37FAD"/>
    <w:rsid w:val="00E40F7A"/>
    <w:rsid w:val="00E416DB"/>
    <w:rsid w:val="00E52346"/>
    <w:rsid w:val="00E53730"/>
    <w:rsid w:val="00E55D60"/>
    <w:rsid w:val="00E632DE"/>
    <w:rsid w:val="00E637B8"/>
    <w:rsid w:val="00E675A6"/>
    <w:rsid w:val="00E740D1"/>
    <w:rsid w:val="00E74A0A"/>
    <w:rsid w:val="00E74A22"/>
    <w:rsid w:val="00E81CF1"/>
    <w:rsid w:val="00E92F23"/>
    <w:rsid w:val="00E93A86"/>
    <w:rsid w:val="00E95BC7"/>
    <w:rsid w:val="00EA2400"/>
    <w:rsid w:val="00EA4894"/>
    <w:rsid w:val="00EA48A4"/>
    <w:rsid w:val="00EA5739"/>
    <w:rsid w:val="00EB0602"/>
    <w:rsid w:val="00EB1EBA"/>
    <w:rsid w:val="00EB7491"/>
    <w:rsid w:val="00EC0404"/>
    <w:rsid w:val="00EC127C"/>
    <w:rsid w:val="00EC1A88"/>
    <w:rsid w:val="00EC2548"/>
    <w:rsid w:val="00ED0A8A"/>
    <w:rsid w:val="00ED5F34"/>
    <w:rsid w:val="00EE1AA0"/>
    <w:rsid w:val="00EE2E48"/>
    <w:rsid w:val="00EF671A"/>
    <w:rsid w:val="00F00EAA"/>
    <w:rsid w:val="00F01297"/>
    <w:rsid w:val="00F070B1"/>
    <w:rsid w:val="00F10ABC"/>
    <w:rsid w:val="00F1252E"/>
    <w:rsid w:val="00F1285A"/>
    <w:rsid w:val="00F13354"/>
    <w:rsid w:val="00F26A03"/>
    <w:rsid w:val="00F2762A"/>
    <w:rsid w:val="00F32649"/>
    <w:rsid w:val="00F32885"/>
    <w:rsid w:val="00F32B4E"/>
    <w:rsid w:val="00F32DC0"/>
    <w:rsid w:val="00F33190"/>
    <w:rsid w:val="00F36C4A"/>
    <w:rsid w:val="00F47780"/>
    <w:rsid w:val="00F53CA2"/>
    <w:rsid w:val="00F543B8"/>
    <w:rsid w:val="00F55434"/>
    <w:rsid w:val="00F61A8F"/>
    <w:rsid w:val="00F75A72"/>
    <w:rsid w:val="00F76C51"/>
    <w:rsid w:val="00F777EB"/>
    <w:rsid w:val="00F823A3"/>
    <w:rsid w:val="00F8248C"/>
    <w:rsid w:val="00F83ADF"/>
    <w:rsid w:val="00F83CBB"/>
    <w:rsid w:val="00F934F5"/>
    <w:rsid w:val="00F94040"/>
    <w:rsid w:val="00F970AA"/>
    <w:rsid w:val="00F977C6"/>
    <w:rsid w:val="00FA1B5F"/>
    <w:rsid w:val="00FB1B5B"/>
    <w:rsid w:val="00FB3CA1"/>
    <w:rsid w:val="00FB5F6F"/>
    <w:rsid w:val="00FC0DA4"/>
    <w:rsid w:val="00FC5F98"/>
    <w:rsid w:val="00FC6C9B"/>
    <w:rsid w:val="00FD0BEA"/>
    <w:rsid w:val="00FD2642"/>
    <w:rsid w:val="00FD3A26"/>
    <w:rsid w:val="00FE628A"/>
    <w:rsid w:val="00FE646C"/>
    <w:rsid w:val="00FF0BE8"/>
    <w:rsid w:val="00FF0E57"/>
    <w:rsid w:val="00FF21A4"/>
    <w:rsid w:val="00FF3B6B"/>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470"/>
  <w15:docId w15:val="{BC8578D5-70A6-4A3D-8AFD-68AB8359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4C"/>
  </w:style>
  <w:style w:type="paragraph" w:styleId="Heading1">
    <w:name w:val="heading 1"/>
    <w:basedOn w:val="Normal"/>
    <w:next w:val="Normal"/>
    <w:link w:val="Heading1Char"/>
    <w:uiPriority w:val="9"/>
    <w:qFormat/>
    <w:rsid w:val="00BC31AD"/>
    <w:pPr>
      <w:keepNext/>
      <w:keepLines/>
      <w:spacing w:before="480" w:after="0" w:line="240" w:lineRule="auto"/>
      <w:outlineLvl w:val="0"/>
    </w:pPr>
    <w:rPr>
      <w:rFonts w:ascii="Arial Bold" w:eastAsia="Times New Roman" w:hAnsi="Arial Bold" w:cs="Times New Roman"/>
      <w:b/>
      <w:bCs/>
      <w:smallCaps/>
      <w:color w:val="365F91"/>
      <w:sz w:val="36"/>
      <w:szCs w:val="28"/>
    </w:rPr>
  </w:style>
  <w:style w:type="paragraph" w:styleId="Heading2">
    <w:name w:val="heading 2"/>
    <w:basedOn w:val="Normal"/>
    <w:next w:val="Normal"/>
    <w:link w:val="Heading2Char"/>
    <w:qFormat/>
    <w:rsid w:val="00BC31AD"/>
    <w:pPr>
      <w:keepNext/>
      <w:pBdr>
        <w:bottom w:val="single" w:sz="2" w:space="1" w:color="365F91"/>
      </w:pBdr>
      <w:spacing w:after="360" w:line="240" w:lineRule="auto"/>
      <w:outlineLvl w:val="1"/>
    </w:pPr>
    <w:rPr>
      <w:rFonts w:ascii="Calibri" w:eastAsia="Times New Roman" w:hAnsi="Calibri" w:cs="Arial"/>
      <w:bCs/>
      <w:iCs/>
      <w:color w:val="0F243E"/>
      <w:spacing w:val="24"/>
      <w:sz w:val="48"/>
      <w:szCs w:val="28"/>
    </w:rPr>
  </w:style>
  <w:style w:type="paragraph" w:styleId="Heading3">
    <w:name w:val="heading 3"/>
    <w:basedOn w:val="Normal"/>
    <w:next w:val="Normal"/>
    <w:link w:val="Heading3Char"/>
    <w:uiPriority w:val="9"/>
    <w:unhideWhenUsed/>
    <w:qFormat/>
    <w:rsid w:val="004B6D82"/>
    <w:pPr>
      <w:keepNext/>
      <w:keepLines/>
      <w:spacing w:before="120" w:after="240" w:line="240" w:lineRule="auto"/>
      <w:outlineLvl w:val="2"/>
    </w:pPr>
    <w:rPr>
      <w:rFonts w:ascii="Calibri" w:eastAsia="Times New Roman" w:hAnsi="Calibri" w:cs="Times New Roman"/>
      <w:bCs/>
      <w:color w:val="00B050"/>
      <w:sz w:val="36"/>
    </w:rPr>
  </w:style>
  <w:style w:type="paragraph" w:styleId="Heading4">
    <w:name w:val="heading 4"/>
    <w:basedOn w:val="Normal"/>
    <w:next w:val="Normal"/>
    <w:link w:val="Heading4Char"/>
    <w:uiPriority w:val="9"/>
    <w:unhideWhenUsed/>
    <w:qFormat/>
    <w:rsid w:val="00BC31AD"/>
    <w:pPr>
      <w:keepNext/>
      <w:spacing w:before="120" w:after="0" w:line="240" w:lineRule="auto"/>
      <w:outlineLvl w:val="3"/>
    </w:pPr>
    <w:rPr>
      <w:rFonts w:ascii="Calibri" w:eastAsia="Times New Roman" w:hAnsi="Calibri" w:cs="Times New Roman"/>
      <w:b/>
      <w:bCs/>
      <w:sz w:val="28"/>
      <w:szCs w:val="28"/>
      <w:lang w:eastAsia="zh-CN"/>
    </w:rPr>
  </w:style>
  <w:style w:type="paragraph" w:styleId="Heading5">
    <w:name w:val="heading 5"/>
    <w:basedOn w:val="Normal"/>
    <w:next w:val="Normal"/>
    <w:link w:val="Heading5Char"/>
    <w:uiPriority w:val="9"/>
    <w:unhideWhenUsed/>
    <w:qFormat/>
    <w:rsid w:val="00BC31AD"/>
    <w:pPr>
      <w:keepNext/>
      <w:keepLines/>
      <w:spacing w:before="120" w:after="0" w:line="240" w:lineRule="auto"/>
      <w:outlineLvl w:val="4"/>
    </w:pPr>
    <w:rPr>
      <w:rFonts w:ascii="Calibri" w:eastAsia="Times New Roman" w:hAnsi="Calibri" w:cs="Times New Roman"/>
      <w:b/>
      <w:color w:val="006633"/>
      <w:sz w:val="24"/>
      <w:szCs w:val="24"/>
      <w:lang w:eastAsia="zh-CN"/>
    </w:rPr>
  </w:style>
  <w:style w:type="paragraph" w:styleId="Heading6">
    <w:name w:val="heading 6"/>
    <w:basedOn w:val="Normal"/>
    <w:next w:val="Normal"/>
    <w:link w:val="Heading6Char"/>
    <w:uiPriority w:val="99"/>
    <w:unhideWhenUsed/>
    <w:qFormat/>
    <w:rsid w:val="00BC31AD"/>
    <w:pPr>
      <w:keepNext/>
      <w:keepLines/>
      <w:spacing w:before="200" w:after="0" w:line="240" w:lineRule="auto"/>
      <w:outlineLvl w:val="5"/>
    </w:pPr>
    <w:rPr>
      <w:rFonts w:ascii="Cambria" w:eastAsia="Times New Roman" w:hAnsi="Cambria" w:cs="Times New Roman"/>
      <w:i/>
      <w:iCs/>
      <w:color w:val="243F60"/>
      <w:lang w:eastAsia="zh-CN"/>
    </w:rPr>
  </w:style>
  <w:style w:type="paragraph" w:styleId="Heading7">
    <w:name w:val="heading 7"/>
    <w:basedOn w:val="Normal"/>
    <w:next w:val="Normal"/>
    <w:link w:val="Heading7Char"/>
    <w:uiPriority w:val="9"/>
    <w:unhideWhenUsed/>
    <w:qFormat/>
    <w:rsid w:val="00BC31AD"/>
    <w:pPr>
      <w:keepNext/>
      <w:keepLines/>
      <w:spacing w:before="200" w:after="0" w:line="240" w:lineRule="auto"/>
      <w:outlineLvl w:val="6"/>
    </w:pPr>
    <w:rPr>
      <w:rFonts w:ascii="Calibri" w:eastAsia="Times New Roman" w:hAnsi="Calibri" w:cs="Times New Roman"/>
      <w:b/>
      <w:iCs/>
      <w:color w:val="4040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C31AD"/>
    <w:pPr>
      <w:spacing w:after="240" w:line="240" w:lineRule="auto"/>
      <w:ind w:left="720"/>
    </w:pPr>
    <w:rPr>
      <w:rFonts w:ascii="Arial" w:eastAsia="Calibri" w:hAnsi="Arial" w:cs="Times New Roman"/>
    </w:rPr>
  </w:style>
  <w:style w:type="paragraph" w:styleId="Footer">
    <w:name w:val="footer"/>
    <w:basedOn w:val="Normal"/>
    <w:link w:val="FooterChar"/>
    <w:uiPriority w:val="99"/>
    <w:unhideWhenUsed/>
    <w:rsid w:val="00BC31AD"/>
    <w:pPr>
      <w:tabs>
        <w:tab w:val="center" w:pos="4680"/>
        <w:tab w:val="right" w:pos="9360"/>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BC31AD"/>
    <w:rPr>
      <w:rFonts w:ascii="Arial" w:eastAsia="Calibri" w:hAnsi="Arial" w:cs="Times New Roman"/>
    </w:rPr>
  </w:style>
  <w:style w:type="paragraph" w:customStyle="1" w:styleId="footerodd">
    <w:name w:val="footer_odd"/>
    <w:basedOn w:val="Footer"/>
    <w:qFormat/>
    <w:rsid w:val="00BC31AD"/>
    <w:pPr>
      <w:pBdr>
        <w:top w:val="single" w:sz="2" w:space="1" w:color="1F497D"/>
      </w:pBdr>
      <w:tabs>
        <w:tab w:val="clear" w:pos="4680"/>
      </w:tabs>
    </w:pPr>
    <w:rPr>
      <w:color w:val="7F7F7F"/>
      <w:sz w:val="18"/>
      <w:szCs w:val="18"/>
    </w:rPr>
  </w:style>
  <w:style w:type="paragraph" w:customStyle="1" w:styleId="footereven">
    <w:name w:val="footer_even"/>
    <w:basedOn w:val="footerodd"/>
    <w:qFormat/>
    <w:rsid w:val="00BC31AD"/>
    <w:rPr>
      <w:spacing w:val="60"/>
    </w:rPr>
  </w:style>
  <w:style w:type="paragraph" w:customStyle="1" w:styleId="hdg">
    <w:name w:val="hdg"/>
    <w:basedOn w:val="Normal"/>
    <w:link w:val="hdgChar"/>
    <w:qFormat/>
    <w:rsid w:val="00BC31AD"/>
    <w:pPr>
      <w:spacing w:after="120" w:line="240" w:lineRule="auto"/>
    </w:pPr>
    <w:rPr>
      <w:rFonts w:ascii="Calibri" w:eastAsia="Times New Roman" w:hAnsi="Calibri" w:cs="Times New Roman"/>
      <w:b/>
      <w:color w:val="006C31"/>
      <w:sz w:val="24"/>
      <w:szCs w:val="24"/>
    </w:rPr>
  </w:style>
  <w:style w:type="paragraph" w:styleId="Header">
    <w:name w:val="header"/>
    <w:basedOn w:val="Normal"/>
    <w:link w:val="HeaderChar"/>
    <w:uiPriority w:val="99"/>
    <w:unhideWhenUsed/>
    <w:rsid w:val="00BC31AD"/>
    <w:pPr>
      <w:tabs>
        <w:tab w:val="center" w:pos="4680"/>
        <w:tab w:val="right" w:pos="9360"/>
      </w:tabs>
      <w:spacing w:after="0" w:line="240" w:lineRule="auto"/>
    </w:pPr>
    <w:rPr>
      <w:rFonts w:ascii="Calibri" w:eastAsia="Calibri" w:hAnsi="Calibri" w:cs="Times New Roman"/>
      <w:sz w:val="20"/>
    </w:rPr>
  </w:style>
  <w:style w:type="character" w:customStyle="1" w:styleId="HeaderChar">
    <w:name w:val="Header Char"/>
    <w:basedOn w:val="DefaultParagraphFont"/>
    <w:link w:val="Header"/>
    <w:uiPriority w:val="99"/>
    <w:rsid w:val="00BC31AD"/>
    <w:rPr>
      <w:rFonts w:ascii="Calibri" w:eastAsia="Calibri" w:hAnsi="Calibri" w:cs="Times New Roman"/>
      <w:sz w:val="20"/>
    </w:rPr>
  </w:style>
  <w:style w:type="character" w:customStyle="1" w:styleId="Heading1Char">
    <w:name w:val="Heading 1 Char"/>
    <w:basedOn w:val="DefaultParagraphFont"/>
    <w:link w:val="Heading1"/>
    <w:uiPriority w:val="9"/>
    <w:rsid w:val="00BC31AD"/>
    <w:rPr>
      <w:rFonts w:ascii="Arial Bold" w:eastAsia="Times New Roman" w:hAnsi="Arial Bold" w:cs="Times New Roman"/>
      <w:b/>
      <w:bCs/>
      <w:smallCaps/>
      <w:color w:val="365F91"/>
      <w:sz w:val="36"/>
      <w:szCs w:val="28"/>
    </w:rPr>
  </w:style>
  <w:style w:type="character" w:customStyle="1" w:styleId="Heading2Char">
    <w:name w:val="Heading 2 Char"/>
    <w:basedOn w:val="DefaultParagraphFont"/>
    <w:link w:val="Heading2"/>
    <w:rsid w:val="00BC31AD"/>
    <w:rPr>
      <w:rFonts w:ascii="Calibri" w:eastAsia="Times New Roman" w:hAnsi="Calibri" w:cs="Arial"/>
      <w:bCs/>
      <w:iCs/>
      <w:color w:val="0F243E"/>
      <w:spacing w:val="24"/>
      <w:sz w:val="48"/>
      <w:szCs w:val="28"/>
    </w:rPr>
  </w:style>
  <w:style w:type="character" w:customStyle="1" w:styleId="Heading3Char">
    <w:name w:val="Heading 3 Char"/>
    <w:basedOn w:val="DefaultParagraphFont"/>
    <w:link w:val="Heading3"/>
    <w:uiPriority w:val="9"/>
    <w:rsid w:val="004B6D82"/>
    <w:rPr>
      <w:rFonts w:ascii="Calibri" w:eastAsia="Times New Roman" w:hAnsi="Calibri" w:cs="Times New Roman"/>
      <w:bCs/>
      <w:color w:val="00B050"/>
      <w:sz w:val="36"/>
    </w:rPr>
  </w:style>
  <w:style w:type="character" w:customStyle="1" w:styleId="Heading4Char">
    <w:name w:val="Heading 4 Char"/>
    <w:basedOn w:val="DefaultParagraphFont"/>
    <w:link w:val="Heading4"/>
    <w:uiPriority w:val="9"/>
    <w:rsid w:val="00BC31AD"/>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rsid w:val="00BC31AD"/>
    <w:rPr>
      <w:rFonts w:ascii="Calibri" w:eastAsia="Times New Roman" w:hAnsi="Calibri" w:cs="Times New Roman"/>
      <w:b/>
      <w:color w:val="006633"/>
      <w:sz w:val="24"/>
      <w:szCs w:val="24"/>
      <w:lang w:eastAsia="zh-CN"/>
    </w:rPr>
  </w:style>
  <w:style w:type="character" w:customStyle="1" w:styleId="Heading6Char">
    <w:name w:val="Heading 6 Char"/>
    <w:basedOn w:val="DefaultParagraphFont"/>
    <w:link w:val="Heading6"/>
    <w:uiPriority w:val="99"/>
    <w:rsid w:val="00BC31AD"/>
    <w:rPr>
      <w:rFonts w:ascii="Cambria" w:eastAsia="Times New Roman" w:hAnsi="Cambria" w:cs="Times New Roman"/>
      <w:i/>
      <w:iCs/>
      <w:color w:val="243F60"/>
      <w:lang w:eastAsia="zh-CN"/>
    </w:rPr>
  </w:style>
  <w:style w:type="character" w:customStyle="1" w:styleId="Heading7Char">
    <w:name w:val="Heading 7 Char"/>
    <w:basedOn w:val="DefaultParagraphFont"/>
    <w:link w:val="Heading7"/>
    <w:uiPriority w:val="9"/>
    <w:rsid w:val="00BC31AD"/>
    <w:rPr>
      <w:rFonts w:ascii="Calibri" w:eastAsia="Times New Roman" w:hAnsi="Calibri" w:cs="Times New Roman"/>
      <w:b/>
      <w:iCs/>
      <w:color w:val="404040"/>
      <w:lang w:eastAsia="zh-CN"/>
    </w:rPr>
  </w:style>
  <w:style w:type="paragraph" w:customStyle="1" w:styleId="Heading2Like">
    <w:name w:val="Heading2Like"/>
    <w:basedOn w:val="Heading2"/>
    <w:next w:val="Normal"/>
    <w:qFormat/>
    <w:rsid w:val="00BC31AD"/>
    <w:pPr>
      <w:spacing w:after="480"/>
    </w:pPr>
  </w:style>
  <w:style w:type="paragraph" w:customStyle="1" w:styleId="Heading2like0">
    <w:name w:val="Heading2like"/>
    <w:basedOn w:val="Heading2"/>
    <w:next w:val="Normal"/>
    <w:link w:val="Heading2likeChar"/>
    <w:qFormat/>
    <w:rsid w:val="00BC31AD"/>
  </w:style>
  <w:style w:type="paragraph" w:customStyle="1" w:styleId="Heading3Like">
    <w:name w:val="Heading3Like"/>
    <w:basedOn w:val="Heading3"/>
    <w:next w:val="Normal"/>
    <w:qFormat/>
    <w:rsid w:val="004B6D82"/>
    <w:rPr>
      <w:color w:val="008000"/>
    </w:rPr>
  </w:style>
  <w:style w:type="paragraph" w:customStyle="1" w:styleId="Heading5Like">
    <w:name w:val="Heading5Like"/>
    <w:basedOn w:val="Heading5"/>
    <w:qFormat/>
    <w:rsid w:val="00BC31AD"/>
  </w:style>
  <w:style w:type="paragraph" w:customStyle="1" w:styleId="NormalInTble">
    <w:name w:val="NormalInTble"/>
    <w:basedOn w:val="Normal"/>
    <w:rsid w:val="00BC31AD"/>
    <w:pPr>
      <w:spacing w:before="60" w:after="60" w:line="240" w:lineRule="auto"/>
    </w:pPr>
    <w:rPr>
      <w:rFonts w:ascii="Calibri" w:eastAsia="Times New Roman" w:hAnsi="Calibri" w:cs="Times New Roman"/>
      <w:szCs w:val="24"/>
    </w:rPr>
  </w:style>
  <w:style w:type="paragraph" w:styleId="TOC1">
    <w:name w:val="toc 1"/>
    <w:basedOn w:val="Normal"/>
    <w:next w:val="Normal"/>
    <w:autoRedefine/>
    <w:uiPriority w:val="39"/>
    <w:unhideWhenUsed/>
    <w:rsid w:val="00BC31AD"/>
    <w:pPr>
      <w:tabs>
        <w:tab w:val="right" w:pos="9360"/>
      </w:tabs>
      <w:spacing w:before="120" w:after="20" w:line="240" w:lineRule="auto"/>
    </w:pPr>
    <w:rPr>
      <w:rFonts w:ascii="Calibri" w:eastAsia="SimSun" w:hAnsi="Calibri" w:cs="Times New Roman"/>
      <w:b/>
      <w:noProof/>
      <w:lang w:eastAsia="zh-CN"/>
    </w:rPr>
  </w:style>
  <w:style w:type="paragraph" w:styleId="TOC2">
    <w:name w:val="toc 2"/>
    <w:basedOn w:val="Normal"/>
    <w:next w:val="Normal"/>
    <w:autoRedefine/>
    <w:uiPriority w:val="39"/>
    <w:unhideWhenUsed/>
    <w:rsid w:val="00BC31AD"/>
    <w:pPr>
      <w:tabs>
        <w:tab w:val="right" w:leader="dot" w:pos="9360"/>
      </w:tabs>
      <w:spacing w:after="40" w:line="240" w:lineRule="auto"/>
      <w:ind w:left="216"/>
    </w:pPr>
    <w:rPr>
      <w:rFonts w:ascii="Calibri" w:eastAsia="SimSun" w:hAnsi="Calibri" w:cs="Times New Roman"/>
      <w:lang w:eastAsia="zh-CN"/>
    </w:rPr>
  </w:style>
  <w:style w:type="paragraph" w:styleId="TOC3">
    <w:name w:val="toc 3"/>
    <w:basedOn w:val="Normal"/>
    <w:next w:val="Normal"/>
    <w:autoRedefine/>
    <w:uiPriority w:val="39"/>
    <w:unhideWhenUsed/>
    <w:rsid w:val="00BC31AD"/>
    <w:pPr>
      <w:tabs>
        <w:tab w:val="right" w:leader="dot" w:pos="9360"/>
      </w:tabs>
      <w:spacing w:after="40" w:line="240" w:lineRule="auto"/>
      <w:ind w:left="432"/>
    </w:pPr>
    <w:rPr>
      <w:rFonts w:ascii="Calibri" w:eastAsia="SimSun" w:hAnsi="Calibri" w:cs="Times New Roman"/>
      <w:lang w:eastAsia="zh-CN"/>
    </w:rPr>
  </w:style>
  <w:style w:type="paragraph" w:styleId="TOC4">
    <w:name w:val="toc 4"/>
    <w:basedOn w:val="Normal"/>
    <w:next w:val="Normal"/>
    <w:autoRedefine/>
    <w:uiPriority w:val="39"/>
    <w:unhideWhenUsed/>
    <w:rsid w:val="00BC31AD"/>
    <w:pPr>
      <w:spacing w:after="100"/>
      <w:ind w:left="660"/>
    </w:pPr>
    <w:rPr>
      <w:rFonts w:ascii="Calibri" w:eastAsia="Times New Roman" w:hAnsi="Calibri" w:cs="Times New Roman"/>
    </w:rPr>
  </w:style>
  <w:style w:type="paragraph" w:styleId="BalloonText">
    <w:name w:val="Balloon Text"/>
    <w:basedOn w:val="Normal"/>
    <w:link w:val="BalloonTextChar"/>
    <w:uiPriority w:val="99"/>
    <w:semiHidden/>
    <w:unhideWhenUsed/>
    <w:rsid w:val="0089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A0"/>
    <w:rPr>
      <w:rFonts w:ascii="Tahoma" w:hAnsi="Tahoma" w:cs="Tahoma"/>
      <w:sz w:val="16"/>
      <w:szCs w:val="16"/>
    </w:rPr>
  </w:style>
  <w:style w:type="character" w:styleId="Hyperlink">
    <w:name w:val="Hyperlink"/>
    <w:basedOn w:val="DefaultParagraphFont"/>
    <w:uiPriority w:val="99"/>
    <w:unhideWhenUsed/>
    <w:rsid w:val="00893FA0"/>
    <w:rPr>
      <w:color w:val="0000FF"/>
      <w:u w:val="single"/>
    </w:rPr>
  </w:style>
  <w:style w:type="character" w:styleId="FollowedHyperlink">
    <w:name w:val="FollowedHyperlink"/>
    <w:basedOn w:val="DefaultParagraphFont"/>
    <w:uiPriority w:val="99"/>
    <w:semiHidden/>
    <w:unhideWhenUsed/>
    <w:rsid w:val="00893FA0"/>
    <w:rPr>
      <w:color w:val="800080" w:themeColor="followedHyperlink"/>
      <w:u w:val="single"/>
    </w:rPr>
  </w:style>
  <w:style w:type="paragraph" w:styleId="BodyText">
    <w:name w:val="Body Text"/>
    <w:basedOn w:val="Normal"/>
    <w:link w:val="BodyTextChar"/>
    <w:uiPriority w:val="99"/>
    <w:qFormat/>
    <w:rsid w:val="00CF36AC"/>
    <w:pPr>
      <w:ind w:left="140"/>
    </w:pPr>
    <w:rPr>
      <w:rFonts w:ascii="Calibri" w:eastAsia="Calibri" w:hAnsi="Calibri"/>
    </w:rPr>
  </w:style>
  <w:style w:type="character" w:customStyle="1" w:styleId="BodyTextChar">
    <w:name w:val="Body Text Char"/>
    <w:basedOn w:val="DefaultParagraphFont"/>
    <w:link w:val="BodyText"/>
    <w:uiPriority w:val="99"/>
    <w:rsid w:val="00CF36AC"/>
    <w:rPr>
      <w:rFonts w:ascii="Calibri" w:eastAsia="Calibri" w:hAnsi="Calibri"/>
    </w:rPr>
  </w:style>
  <w:style w:type="paragraph" w:styleId="ListParagraph">
    <w:name w:val="List Paragraph"/>
    <w:basedOn w:val="Normal"/>
    <w:uiPriority w:val="34"/>
    <w:qFormat/>
    <w:rsid w:val="00CF36AC"/>
    <w:pPr>
      <w:ind w:left="720"/>
      <w:contextualSpacing/>
    </w:pPr>
  </w:style>
  <w:style w:type="paragraph" w:styleId="Caption">
    <w:name w:val="caption"/>
    <w:basedOn w:val="Normal"/>
    <w:next w:val="Normal"/>
    <w:uiPriority w:val="35"/>
    <w:qFormat/>
    <w:rsid w:val="0090749F"/>
    <w:pPr>
      <w:spacing w:after="240" w:line="240" w:lineRule="auto"/>
    </w:pPr>
    <w:rPr>
      <w:rFonts w:ascii="Calibri" w:eastAsia="SimSun" w:hAnsi="Calibri" w:cs="Times New Roman"/>
      <w:b/>
      <w:bCs/>
      <w:sz w:val="20"/>
      <w:szCs w:val="20"/>
      <w:lang w:eastAsia="zh-CN"/>
    </w:rPr>
  </w:style>
  <w:style w:type="paragraph" w:styleId="NormalWeb">
    <w:name w:val="Normal (Web)"/>
    <w:basedOn w:val="Normal"/>
    <w:uiPriority w:val="99"/>
    <w:semiHidden/>
    <w:unhideWhenUsed/>
    <w:rsid w:val="0090749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semiHidden/>
    <w:rsid w:val="0090749F"/>
    <w:rPr>
      <w:sz w:val="16"/>
      <w:szCs w:val="16"/>
    </w:rPr>
  </w:style>
  <w:style w:type="paragraph" w:styleId="CommentText">
    <w:name w:val="annotation text"/>
    <w:basedOn w:val="Normal"/>
    <w:link w:val="CommentTextChar"/>
    <w:semiHidden/>
    <w:rsid w:val="0090749F"/>
    <w:pPr>
      <w:spacing w:after="240"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semiHidden/>
    <w:rsid w:val="0090749F"/>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semiHidden/>
    <w:rsid w:val="0090749F"/>
    <w:rPr>
      <w:b/>
      <w:bCs/>
    </w:rPr>
  </w:style>
  <w:style w:type="character" w:customStyle="1" w:styleId="CommentSubjectChar">
    <w:name w:val="Comment Subject Char"/>
    <w:basedOn w:val="CommentTextChar"/>
    <w:link w:val="CommentSubject"/>
    <w:semiHidden/>
    <w:rsid w:val="0090749F"/>
    <w:rPr>
      <w:rFonts w:ascii="Calibri" w:eastAsia="SimSun" w:hAnsi="Calibri" w:cs="Times New Roman"/>
      <w:b/>
      <w:bCs/>
      <w:sz w:val="20"/>
      <w:szCs w:val="20"/>
      <w:lang w:eastAsia="zh-CN"/>
    </w:rPr>
  </w:style>
  <w:style w:type="paragraph" w:styleId="Revision">
    <w:name w:val="Revision"/>
    <w:hidden/>
    <w:uiPriority w:val="99"/>
    <w:semiHidden/>
    <w:rsid w:val="0090749F"/>
    <w:pPr>
      <w:spacing w:after="0" w:line="240" w:lineRule="auto"/>
    </w:pPr>
    <w:rPr>
      <w:rFonts w:ascii="Calibri" w:eastAsia="SimSun" w:hAnsi="Calibri" w:cs="Times New Roman"/>
      <w:lang w:eastAsia="zh-CN"/>
    </w:rPr>
  </w:style>
  <w:style w:type="paragraph" w:customStyle="1" w:styleId="descriptionsmaller">
    <w:name w:val="description_smaller"/>
    <w:basedOn w:val="Normal"/>
    <w:next w:val="Normal"/>
    <w:qFormat/>
    <w:rsid w:val="0090749F"/>
    <w:pPr>
      <w:spacing w:after="240" w:line="240" w:lineRule="auto"/>
    </w:pPr>
    <w:rPr>
      <w:rFonts w:ascii="Calibri" w:eastAsia="SimSun" w:hAnsi="Calibri" w:cs="Times New Roman"/>
      <w:sz w:val="20"/>
      <w:szCs w:val="20"/>
    </w:rPr>
  </w:style>
  <w:style w:type="paragraph" w:customStyle="1" w:styleId="imageindented">
    <w:name w:val="image_indented"/>
    <w:basedOn w:val="Normal"/>
    <w:next w:val="Normal"/>
    <w:qFormat/>
    <w:rsid w:val="0090749F"/>
    <w:pPr>
      <w:spacing w:after="0" w:line="240" w:lineRule="auto"/>
      <w:ind w:left="720"/>
    </w:pPr>
    <w:rPr>
      <w:rFonts w:ascii="Calibri" w:eastAsia="SimSun" w:hAnsi="Calibri" w:cs="Times New Roman"/>
      <w:lang w:eastAsia="zh-CN"/>
    </w:rPr>
  </w:style>
  <w:style w:type="paragraph" w:customStyle="1" w:styleId="Normalnumbered">
    <w:name w:val="Normal_numbered"/>
    <w:basedOn w:val="Normal"/>
    <w:qFormat/>
    <w:rsid w:val="0090749F"/>
    <w:pPr>
      <w:tabs>
        <w:tab w:val="left" w:pos="720"/>
      </w:tabs>
      <w:spacing w:after="120" w:line="240" w:lineRule="auto"/>
      <w:ind w:left="720" w:hanging="360"/>
    </w:pPr>
    <w:rPr>
      <w:rFonts w:ascii="Calibri" w:eastAsia="SimSun" w:hAnsi="Calibri" w:cs="Times New Roman"/>
      <w:lang w:eastAsia="zh-CN"/>
    </w:rPr>
  </w:style>
  <w:style w:type="table" w:styleId="TableGrid">
    <w:name w:val="Table Grid"/>
    <w:basedOn w:val="TableNormal"/>
    <w:uiPriority w:val="59"/>
    <w:rsid w:val="0090749F"/>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s">
    <w:name w:val="definitions"/>
    <w:basedOn w:val="Normal"/>
    <w:qFormat/>
    <w:rsid w:val="0090749F"/>
    <w:pPr>
      <w:spacing w:after="240" w:line="240" w:lineRule="auto"/>
      <w:ind w:left="1440" w:hanging="1440"/>
    </w:pPr>
    <w:rPr>
      <w:rFonts w:ascii="Calibri" w:eastAsia="SimSun" w:hAnsi="Calibri" w:cs="Times New Roman"/>
      <w:b/>
      <w:lang w:eastAsia="zh-CN"/>
    </w:rPr>
  </w:style>
  <w:style w:type="character" w:customStyle="1" w:styleId="Heading2likeChar">
    <w:name w:val="Heading2like Char"/>
    <w:basedOn w:val="Heading2Char"/>
    <w:link w:val="Heading2like0"/>
    <w:rsid w:val="0090749F"/>
    <w:rPr>
      <w:rFonts w:ascii="Calibri" w:eastAsia="Times New Roman" w:hAnsi="Calibri" w:cs="Arial"/>
      <w:bCs/>
      <w:iCs/>
      <w:color w:val="0F243E"/>
      <w:spacing w:val="24"/>
      <w:sz w:val="48"/>
      <w:szCs w:val="28"/>
    </w:rPr>
  </w:style>
  <w:style w:type="character" w:customStyle="1" w:styleId="hdgChar">
    <w:name w:val="hdg Char"/>
    <w:basedOn w:val="DefaultParagraphFont"/>
    <w:link w:val="hdg"/>
    <w:rsid w:val="0090749F"/>
    <w:rPr>
      <w:rFonts w:ascii="Calibri" w:eastAsia="Times New Roman" w:hAnsi="Calibri" w:cs="Times New Roman"/>
      <w:b/>
      <w:color w:val="006C31"/>
      <w:sz w:val="24"/>
      <w:szCs w:val="24"/>
    </w:rPr>
  </w:style>
  <w:style w:type="paragraph" w:styleId="TOC5">
    <w:name w:val="toc 5"/>
    <w:basedOn w:val="Normal"/>
    <w:next w:val="Normal"/>
    <w:autoRedefine/>
    <w:uiPriority w:val="39"/>
    <w:unhideWhenUsed/>
    <w:rsid w:val="0090749F"/>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0749F"/>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0749F"/>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0749F"/>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0749F"/>
    <w:pPr>
      <w:spacing w:after="100"/>
      <w:ind w:left="1760"/>
    </w:pPr>
    <w:rPr>
      <w:rFonts w:ascii="Calibri" w:eastAsia="Times New Roman" w:hAnsi="Calibri" w:cs="Times New Roman"/>
    </w:rPr>
  </w:style>
  <w:style w:type="paragraph" w:customStyle="1" w:styleId="Bullet">
    <w:name w:val="Bullet"/>
    <w:basedOn w:val="Normal"/>
    <w:next w:val="Normal"/>
    <w:rsid w:val="0090749F"/>
    <w:pPr>
      <w:keepNext/>
      <w:numPr>
        <w:numId w:val="2"/>
      </w:numPr>
      <w:tabs>
        <w:tab w:val="right" w:pos="0"/>
      </w:tabs>
      <w:spacing w:after="0" w:line="240" w:lineRule="auto"/>
      <w:ind w:left="1080"/>
    </w:pPr>
    <w:rPr>
      <w:rFonts w:ascii="Calibri" w:eastAsia="Times New Roman" w:hAnsi="Calibri" w:cs="Times New Roman"/>
      <w:noProof/>
      <w:szCs w:val="20"/>
    </w:rPr>
  </w:style>
  <w:style w:type="paragraph" w:customStyle="1" w:styleId="BlockQuotation">
    <w:name w:val="Block Quotation"/>
    <w:basedOn w:val="Normal"/>
    <w:next w:val="BodyText"/>
    <w:rsid w:val="0090749F"/>
    <w:pPr>
      <w:keepNext/>
      <w:pBdr>
        <w:bottom w:val="single" w:sz="12" w:space="9" w:color="000000"/>
      </w:pBdr>
      <w:shd w:val="clear" w:color="808080" w:fill="auto"/>
      <w:tabs>
        <w:tab w:val="left" w:pos="360"/>
      </w:tabs>
      <w:spacing w:after="240" w:line="240" w:lineRule="auto"/>
    </w:pPr>
    <w:rPr>
      <w:rFonts w:ascii="Times New Roman" w:eastAsia="Times New Roman" w:hAnsi="Times New Roman" w:cs="Times New Roman"/>
      <w:szCs w:val="20"/>
    </w:rPr>
  </w:style>
  <w:style w:type="paragraph" w:customStyle="1" w:styleId="BlockQuotationFirst">
    <w:name w:val="Block Quotation First"/>
    <w:basedOn w:val="Normal"/>
    <w:next w:val="BlockQuotation"/>
    <w:rsid w:val="0090749F"/>
    <w:pPr>
      <w:keepNext/>
      <w:keepLines/>
      <w:pBdr>
        <w:top w:val="single" w:sz="12" w:space="4" w:color="000000"/>
      </w:pBdr>
      <w:tabs>
        <w:tab w:val="left" w:pos="360"/>
      </w:tabs>
      <w:spacing w:after="0" w:line="240" w:lineRule="auto"/>
    </w:pPr>
    <w:rPr>
      <w:rFonts w:ascii="Arial" w:eastAsia="Times New Roman" w:hAnsi="Arial" w:cs="Times New Roman"/>
      <w:b/>
      <w:position w:val="16"/>
      <w:szCs w:val="20"/>
    </w:rPr>
  </w:style>
  <w:style w:type="paragraph" w:styleId="BodyText2">
    <w:name w:val="Body Text 2"/>
    <w:basedOn w:val="Normal"/>
    <w:link w:val="BodyText2Char"/>
    <w:semiHidden/>
    <w:rsid w:val="0090749F"/>
    <w:pPr>
      <w:keepNext/>
      <w:tabs>
        <w:tab w:val="left" w:pos="360"/>
        <w:tab w:val="left" w:pos="2520"/>
        <w:tab w:val="left" w:pos="5040"/>
        <w:tab w:val="left" w:pos="7560"/>
        <w:tab w:val="left" w:pos="10080"/>
      </w:tabs>
      <w:spacing w:after="0" w:line="244" w:lineRule="atLeast"/>
      <w:ind w:left="1800"/>
    </w:pPr>
    <w:rPr>
      <w:rFonts w:ascii="Times New Roman" w:eastAsia="Times New Roman" w:hAnsi="Times New Roman" w:cs="Times New Roman"/>
      <w:noProof/>
      <w:szCs w:val="20"/>
    </w:rPr>
  </w:style>
  <w:style w:type="character" w:customStyle="1" w:styleId="BodyText2Char">
    <w:name w:val="Body Text 2 Char"/>
    <w:basedOn w:val="DefaultParagraphFont"/>
    <w:link w:val="BodyText2"/>
    <w:semiHidden/>
    <w:rsid w:val="0090749F"/>
    <w:rPr>
      <w:rFonts w:ascii="Times New Roman" w:eastAsia="Times New Roman" w:hAnsi="Times New Roman" w:cs="Times New Roman"/>
      <w:noProof/>
      <w:szCs w:val="20"/>
    </w:rPr>
  </w:style>
  <w:style w:type="paragraph" w:styleId="PlainText">
    <w:name w:val="Plain Text"/>
    <w:basedOn w:val="Normal"/>
    <w:link w:val="PlainTextChar"/>
    <w:uiPriority w:val="99"/>
    <w:semiHidden/>
    <w:unhideWhenUsed/>
    <w:rsid w:val="0090749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0749F"/>
    <w:rPr>
      <w:rFonts w:ascii="Consolas" w:eastAsia="Calibri" w:hAnsi="Consolas" w:cs="Times New Roman"/>
      <w:sz w:val="21"/>
      <w:szCs w:val="21"/>
    </w:rPr>
  </w:style>
  <w:style w:type="character" w:styleId="PlaceholderText">
    <w:name w:val="Placeholder Text"/>
    <w:basedOn w:val="DefaultParagraphFont"/>
    <w:uiPriority w:val="99"/>
    <w:semiHidden/>
    <w:rsid w:val="0090749F"/>
    <w:rPr>
      <w:color w:val="808080"/>
    </w:rPr>
  </w:style>
  <w:style w:type="paragraph" w:customStyle="1" w:styleId="Heading4Like">
    <w:name w:val="Heading4Like"/>
    <w:basedOn w:val="Heading4"/>
    <w:next w:val="Normal"/>
    <w:link w:val="Heading4LikeChar"/>
    <w:qFormat/>
    <w:rsid w:val="000F7BFB"/>
  </w:style>
  <w:style w:type="character" w:customStyle="1" w:styleId="Heading4LikeChar">
    <w:name w:val="Heading4Like Char"/>
    <w:basedOn w:val="Heading4Char"/>
    <w:link w:val="Heading4Like"/>
    <w:rsid w:val="000F7BFB"/>
    <w:rPr>
      <w:rFonts w:ascii="Calibri" w:eastAsia="Times New Roman" w:hAnsi="Calibri" w:cs="Times New Roman"/>
      <w:b/>
      <w:bCs/>
      <w:sz w:val="28"/>
      <w:szCs w:val="28"/>
      <w:lang w:eastAsia="zh-CN"/>
    </w:rPr>
  </w:style>
  <w:style w:type="character" w:styleId="UnresolvedMention">
    <w:name w:val="Unresolved Mention"/>
    <w:basedOn w:val="DefaultParagraphFont"/>
    <w:uiPriority w:val="99"/>
    <w:semiHidden/>
    <w:unhideWhenUsed/>
    <w:rsid w:val="0057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rin-global.org/sql_examples.htm" TargetMode="External"/><Relationship Id="rId10" Type="http://schemas.openxmlformats.org/officeDocument/2006/relationships/hyperlink" Target="mailto:mar@rrgin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in-global.org/docs/gg_installing_CT_report_files.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B7D5-2F4E-49EB-A4B4-39886699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714</Words>
  <Characters>4270</Characters>
  <Application>Microsoft Office Word</Application>
  <DocSecurity>0</DocSecurity>
  <Lines>109</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Reisinger</dc:creator>
  <cp:lastModifiedBy>Reisinger, Marty</cp:lastModifiedBy>
  <cp:revision>3</cp:revision>
  <dcterms:created xsi:type="dcterms:W3CDTF">2024-02-09T20:16:00Z</dcterms:created>
  <dcterms:modified xsi:type="dcterms:W3CDTF">2024-02-09T20:33:00Z</dcterms:modified>
</cp:coreProperties>
</file>